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1F0C15"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val="en-US" w:eastAsia="ru-RU"/>
        </w:rPr>
      </w:pPr>
      <w:r w:rsidRPr="00FA7B14">
        <w:rPr>
          <w:rFonts w:ascii="Times New Roman" w:hAnsi="Times New Roman"/>
          <w:szCs w:val="24"/>
          <w:lang w:eastAsia="ru-RU"/>
        </w:rPr>
        <w:t xml:space="preserve">от </w:t>
      </w:r>
      <w:r w:rsidR="001F0C15">
        <w:rPr>
          <w:rFonts w:ascii="Times New Roman" w:hAnsi="Times New Roman"/>
          <w:szCs w:val="24"/>
          <w:lang w:val="en-US" w:eastAsia="ru-RU"/>
        </w:rPr>
        <w:t>20</w:t>
      </w:r>
      <w:r w:rsidRPr="00FA7B14">
        <w:rPr>
          <w:rFonts w:ascii="Times New Roman" w:hAnsi="Times New Roman"/>
          <w:szCs w:val="24"/>
          <w:lang w:eastAsia="ru-RU"/>
        </w:rPr>
        <w:t>.</w:t>
      </w:r>
      <w:r>
        <w:rPr>
          <w:rFonts w:ascii="Times New Roman" w:hAnsi="Times New Roman"/>
          <w:szCs w:val="24"/>
          <w:lang w:eastAsia="ru-RU"/>
        </w:rPr>
        <w:t>0</w:t>
      </w:r>
      <w:r w:rsidR="001F0C15">
        <w:rPr>
          <w:rFonts w:ascii="Times New Roman" w:hAnsi="Times New Roman"/>
          <w:szCs w:val="24"/>
          <w:lang w:val="en-US" w:eastAsia="ru-RU"/>
        </w:rPr>
        <w:t>4</w:t>
      </w:r>
      <w:bookmarkStart w:id="0" w:name="_GoBack"/>
      <w:bookmarkEnd w:id="0"/>
      <w:r w:rsidRPr="00FA7B14">
        <w:rPr>
          <w:rFonts w:ascii="Times New Roman" w:hAnsi="Times New Roman"/>
          <w:szCs w:val="24"/>
          <w:lang w:eastAsia="ru-RU"/>
        </w:rPr>
        <w:t>.20</w:t>
      </w:r>
      <w:r w:rsidR="00F51243">
        <w:rPr>
          <w:rFonts w:ascii="Times New Roman" w:hAnsi="Times New Roman"/>
          <w:szCs w:val="24"/>
          <w:lang w:eastAsia="ru-RU"/>
        </w:rPr>
        <w:t>2</w:t>
      </w:r>
      <w:r w:rsidR="005377A2">
        <w:rPr>
          <w:rFonts w:ascii="Times New Roman" w:hAnsi="Times New Roman"/>
          <w:szCs w:val="24"/>
          <w:lang w:eastAsia="ru-RU"/>
        </w:rPr>
        <w:t>1</w:t>
      </w:r>
      <w:r w:rsidRPr="00FA7B14">
        <w:rPr>
          <w:rFonts w:ascii="Times New Roman" w:hAnsi="Times New Roman"/>
          <w:szCs w:val="24"/>
          <w:lang w:eastAsia="ru-RU"/>
        </w:rPr>
        <w:t xml:space="preserve"> № </w:t>
      </w:r>
      <w:r w:rsidR="001F0C15" w:rsidRPr="001F0C15">
        <w:rPr>
          <w:rFonts w:ascii="Times New Roman" w:hAnsi="Times New Roman"/>
          <w:szCs w:val="24"/>
          <w:lang w:eastAsia="ru-RU"/>
        </w:rPr>
        <w:t>20</w:t>
      </w:r>
      <w:r w:rsidR="001F0C15">
        <w:rPr>
          <w:rFonts w:ascii="Times New Roman" w:hAnsi="Times New Roman"/>
          <w:szCs w:val="24"/>
          <w:lang w:val="en-US" w:eastAsia="ru-RU"/>
        </w:rPr>
        <w:t>7</w:t>
      </w:r>
    </w:p>
    <w:p w:rsidR="000D5E96" w:rsidRPr="00FA7B14" w:rsidRDefault="00955586" w:rsidP="00F445C4">
      <w:pPr>
        <w:widowControl w:val="0"/>
        <w:autoSpaceDE w:val="0"/>
        <w:autoSpaceDN w:val="0"/>
        <w:adjustRightInd w:val="0"/>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ОБЪЕКТЫ</w:t>
      </w:r>
      <w:r w:rsidR="00C3288A">
        <w:rPr>
          <w:rFonts w:ascii="Times New Roman" w:hAnsi="Times New Roman"/>
          <w:sz w:val="28"/>
          <w:szCs w:val="28"/>
          <w:lang w:eastAsia="ru-RU"/>
        </w:rPr>
        <w:br/>
      </w:r>
      <w:r w:rsidR="00F445C4" w:rsidRPr="00F445C4">
        <w:rPr>
          <w:rFonts w:ascii="Times New Roman" w:hAnsi="Times New Roman"/>
          <w:sz w:val="28"/>
          <w:szCs w:val="28"/>
          <w:lang w:eastAsia="ru-RU"/>
        </w:rPr>
        <w:t>размещения отходов, исключенные из государственного реестра</w:t>
      </w:r>
      <w:r w:rsidR="00F445C4">
        <w:rPr>
          <w:rFonts w:ascii="Times New Roman" w:hAnsi="Times New Roman"/>
          <w:sz w:val="28"/>
          <w:szCs w:val="28"/>
          <w:lang w:eastAsia="ru-RU"/>
        </w:rPr>
        <w:t xml:space="preserve"> </w:t>
      </w:r>
      <w:r w:rsidR="00F445C4" w:rsidRPr="00F445C4">
        <w:rPr>
          <w:rFonts w:ascii="Times New Roman" w:hAnsi="Times New Roman"/>
          <w:sz w:val="28"/>
          <w:szCs w:val="28"/>
          <w:lang w:eastAsia="ru-RU"/>
        </w:rPr>
        <w:t xml:space="preserve">объектов размещения отходов, </w:t>
      </w:r>
      <w:r w:rsidR="00F445C4">
        <w:rPr>
          <w:rFonts w:ascii="Times New Roman" w:hAnsi="Times New Roman"/>
          <w:sz w:val="28"/>
          <w:szCs w:val="28"/>
          <w:lang w:eastAsia="ru-RU"/>
        </w:rPr>
        <w:br/>
      </w:r>
      <w:r w:rsidR="00F445C4" w:rsidRPr="00F445C4">
        <w:rPr>
          <w:rFonts w:ascii="Times New Roman" w:hAnsi="Times New Roman"/>
          <w:sz w:val="28"/>
          <w:szCs w:val="28"/>
          <w:lang w:eastAsia="ru-RU"/>
        </w:rPr>
        <w:t>в связи с допущенной</w:t>
      </w:r>
      <w:r w:rsidR="00F445C4">
        <w:rPr>
          <w:rFonts w:ascii="Times New Roman" w:hAnsi="Times New Roman"/>
          <w:sz w:val="28"/>
          <w:szCs w:val="28"/>
          <w:lang w:eastAsia="ru-RU"/>
        </w:rPr>
        <w:t xml:space="preserve"> </w:t>
      </w:r>
      <w:r w:rsidR="00F445C4" w:rsidRPr="00F445C4">
        <w:rPr>
          <w:rFonts w:ascii="Times New Roman" w:hAnsi="Times New Roman"/>
          <w:sz w:val="28"/>
          <w:szCs w:val="28"/>
          <w:lang w:eastAsia="ru-RU"/>
        </w:rPr>
        <w:t>технической ошибкой</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824"/>
        <w:gridCol w:w="1134"/>
        <w:gridCol w:w="4896"/>
        <w:gridCol w:w="1247"/>
        <w:gridCol w:w="1272"/>
        <w:gridCol w:w="1388"/>
        <w:gridCol w:w="2968"/>
      </w:tblGrid>
      <w:tr w:rsidR="000D5E96" w:rsidRPr="00FA7B14" w:rsidTr="00F445C4">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9"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2"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5" w:type="pct"/>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F445C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F445C4" w:rsidP="000D5E96">
            <w:pPr>
              <w:adjustRightInd w:val="0"/>
              <w:snapToGrid w:val="0"/>
              <w:spacing w:before="0" w:line="240" w:lineRule="auto"/>
              <w:jc w:val="center"/>
              <w:rPr>
                <w:rFonts w:ascii="Times New Roman" w:hAnsi="Times New Roman"/>
                <w:b/>
                <w:sz w:val="20"/>
                <w:szCs w:val="20"/>
              </w:rPr>
            </w:pPr>
            <w:r w:rsidRPr="00F445C4">
              <w:rPr>
                <w:rFonts w:ascii="Times New Roman" w:hAnsi="Times New Roman"/>
                <w:b/>
                <w:sz w:val="20"/>
                <w:szCs w:val="20"/>
              </w:rPr>
              <w:t>Республика Алтай</w:t>
            </w:r>
          </w:p>
        </w:tc>
      </w:tr>
      <w:tr w:rsidR="00F445C4" w:rsidRPr="00F445C4" w:rsidTr="00F44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12" w:space="0" w:color="auto"/>
              <w:right w:val="single" w:sz="4" w:space="0" w:color="auto"/>
            </w:tcBorders>
          </w:tcPr>
          <w:p w:rsidR="00F445C4" w:rsidRPr="00F445C4" w:rsidRDefault="00F445C4" w:rsidP="00C46EBE">
            <w:pPr>
              <w:pStyle w:val="ConsPlusNormal"/>
              <w:rPr>
                <w:sz w:val="20"/>
                <w:szCs w:val="20"/>
              </w:rPr>
            </w:pPr>
            <w:r w:rsidRPr="00F445C4">
              <w:rPr>
                <w:sz w:val="20"/>
                <w:szCs w:val="20"/>
              </w:rPr>
              <w:t>04-00001-З-00592-250914</w:t>
            </w:r>
          </w:p>
        </w:tc>
        <w:tc>
          <w:tcPr>
            <w:tcW w:w="581" w:type="pct"/>
            <w:tcBorders>
              <w:top w:val="single" w:sz="4" w:space="0" w:color="auto"/>
              <w:left w:val="single" w:sz="4" w:space="0" w:color="auto"/>
              <w:bottom w:val="single" w:sz="12" w:space="0" w:color="auto"/>
              <w:right w:val="single" w:sz="4" w:space="0" w:color="auto"/>
            </w:tcBorders>
          </w:tcPr>
          <w:p w:rsidR="00F445C4" w:rsidRPr="00F445C4" w:rsidRDefault="00F445C4" w:rsidP="00C46EBE">
            <w:pPr>
              <w:pStyle w:val="ConsPlusNormal"/>
              <w:rPr>
                <w:sz w:val="20"/>
                <w:szCs w:val="20"/>
              </w:rPr>
            </w:pPr>
            <w:r w:rsidRPr="00F445C4">
              <w:rPr>
                <w:sz w:val="20"/>
                <w:szCs w:val="20"/>
              </w:rPr>
              <w:t>Полигон ТБО</w:t>
            </w:r>
          </w:p>
        </w:tc>
        <w:tc>
          <w:tcPr>
            <w:tcW w:w="361" w:type="pct"/>
            <w:tcBorders>
              <w:top w:val="single" w:sz="4" w:space="0" w:color="auto"/>
              <w:left w:val="single" w:sz="4" w:space="0" w:color="auto"/>
              <w:bottom w:val="single" w:sz="12" w:space="0" w:color="auto"/>
              <w:right w:val="single" w:sz="4" w:space="0" w:color="auto"/>
            </w:tcBorders>
          </w:tcPr>
          <w:p w:rsidR="00F445C4" w:rsidRPr="00F445C4" w:rsidRDefault="00F445C4" w:rsidP="00C46EBE">
            <w:pPr>
              <w:pStyle w:val="ConsPlusNormal"/>
              <w:rPr>
                <w:sz w:val="20"/>
                <w:szCs w:val="20"/>
              </w:rPr>
            </w:pPr>
            <w:r w:rsidRPr="00F445C4">
              <w:rPr>
                <w:sz w:val="20"/>
                <w:szCs w:val="20"/>
              </w:rPr>
              <w:t>захоронение отходов</w:t>
            </w:r>
          </w:p>
        </w:tc>
        <w:tc>
          <w:tcPr>
            <w:tcW w:w="1559" w:type="pct"/>
            <w:tcBorders>
              <w:top w:val="single" w:sz="4" w:space="0" w:color="auto"/>
              <w:left w:val="single" w:sz="4" w:space="0" w:color="auto"/>
              <w:bottom w:val="single" w:sz="12" w:space="0" w:color="auto"/>
              <w:right w:val="single" w:sz="4" w:space="0" w:color="auto"/>
            </w:tcBorders>
          </w:tcPr>
          <w:p w:rsidR="00F445C4" w:rsidRPr="00F445C4" w:rsidRDefault="00F445C4" w:rsidP="00C46EBE">
            <w:pPr>
              <w:pStyle w:val="ConsPlusNormal"/>
              <w:rPr>
                <w:sz w:val="20"/>
                <w:szCs w:val="20"/>
              </w:rPr>
            </w:pPr>
            <w:r w:rsidRPr="00F445C4">
              <w:rPr>
                <w:sz w:val="20"/>
                <w:szCs w:val="20"/>
              </w:rPr>
              <w:t>Отходы органические природного происхождения (животного и растительного) 1000000000000, Отходы растительных и животных жировых продуктов 1200000000000, Отходы шкур, мехов и кожи 1400000000000, Древесные отходы 1700000000000, Отходы целлюлозы, бумаги и картона 1800000000000, Другие отходы от переработки продуктов животного и растительного происхождения 1900000000000, Отходы минерального происхождения (исключая отходы металлов) 3100000000000, Другие отходы минерального происхождения 3900000000000, Отходы оксидов, гидроксидов, солей 5100000000000, Отходы переработки нефти, угля, газа, горючих сланцев и торфа 5400000000000, Отходы фармацевтической продукции и гигиенических средств 5600000000000, Отходы полимерных материалов 5700000000000, Отходы текстильного производства, производства волокон 58000000 00000, Твердые коммунальные отходы 9100000000000, Отходы из жилищ 9110000000000,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9200000000000, Отходы от водоподготовки, обработки сточных вод и использования воды 9400000000000, Прочие коммунальные отходы 9900000000000</w:t>
            </w:r>
          </w:p>
        </w:tc>
        <w:tc>
          <w:tcPr>
            <w:tcW w:w="397" w:type="pct"/>
            <w:tcBorders>
              <w:top w:val="single" w:sz="4" w:space="0" w:color="auto"/>
              <w:left w:val="single" w:sz="4" w:space="0" w:color="auto"/>
              <w:bottom w:val="single" w:sz="12" w:space="0" w:color="auto"/>
              <w:right w:val="single" w:sz="4" w:space="0" w:color="auto"/>
            </w:tcBorders>
          </w:tcPr>
          <w:p w:rsidR="00F445C4" w:rsidRPr="00F445C4" w:rsidRDefault="00F445C4" w:rsidP="00C46EBE">
            <w:pPr>
              <w:pStyle w:val="ConsPlusNormal"/>
              <w:rPr>
                <w:sz w:val="20"/>
                <w:szCs w:val="20"/>
              </w:rPr>
            </w:pPr>
            <w:r w:rsidRPr="00F445C4">
              <w:rPr>
                <w:sz w:val="20"/>
                <w:szCs w:val="20"/>
              </w:rPr>
              <w:t>имеется</w:t>
            </w:r>
          </w:p>
        </w:tc>
        <w:tc>
          <w:tcPr>
            <w:tcW w:w="405" w:type="pct"/>
            <w:tcBorders>
              <w:top w:val="single" w:sz="4" w:space="0" w:color="auto"/>
              <w:left w:val="single" w:sz="4" w:space="0" w:color="auto"/>
              <w:bottom w:val="single" w:sz="12" w:space="0" w:color="auto"/>
              <w:right w:val="single" w:sz="4" w:space="0" w:color="auto"/>
            </w:tcBorders>
          </w:tcPr>
          <w:p w:rsidR="00F445C4" w:rsidRPr="00F445C4" w:rsidRDefault="00F445C4" w:rsidP="00C46EBE">
            <w:pPr>
              <w:pStyle w:val="ConsPlusNormal"/>
              <w:rPr>
                <w:sz w:val="20"/>
                <w:szCs w:val="20"/>
              </w:rPr>
            </w:pPr>
            <w:r w:rsidRPr="00F445C4">
              <w:rPr>
                <w:sz w:val="20"/>
                <w:szCs w:val="20"/>
              </w:rPr>
              <w:t>84615000</w:t>
            </w:r>
          </w:p>
        </w:tc>
        <w:tc>
          <w:tcPr>
            <w:tcW w:w="442" w:type="pct"/>
            <w:tcBorders>
              <w:top w:val="single" w:sz="4" w:space="0" w:color="auto"/>
              <w:left w:val="single" w:sz="4" w:space="0" w:color="auto"/>
              <w:bottom w:val="single" w:sz="12" w:space="0" w:color="auto"/>
              <w:right w:val="single" w:sz="4" w:space="0" w:color="auto"/>
            </w:tcBorders>
          </w:tcPr>
          <w:p w:rsidR="00F445C4" w:rsidRPr="00F445C4" w:rsidRDefault="00F445C4" w:rsidP="00C46EBE">
            <w:pPr>
              <w:pStyle w:val="ConsPlusNormal"/>
              <w:rPr>
                <w:sz w:val="20"/>
                <w:szCs w:val="20"/>
              </w:rPr>
            </w:pPr>
            <w:r w:rsidRPr="00F445C4">
              <w:rPr>
                <w:sz w:val="20"/>
                <w:szCs w:val="20"/>
              </w:rPr>
              <w:t xml:space="preserve">село </w:t>
            </w:r>
            <w:proofErr w:type="spellStart"/>
            <w:r w:rsidRPr="00F445C4">
              <w:rPr>
                <w:sz w:val="20"/>
                <w:szCs w:val="20"/>
              </w:rPr>
              <w:t>Майма</w:t>
            </w:r>
            <w:proofErr w:type="spellEnd"/>
          </w:p>
        </w:tc>
        <w:tc>
          <w:tcPr>
            <w:tcW w:w="945" w:type="pct"/>
            <w:tcBorders>
              <w:top w:val="single" w:sz="4" w:space="0" w:color="auto"/>
              <w:left w:val="single" w:sz="4" w:space="0" w:color="auto"/>
              <w:bottom w:val="single" w:sz="12" w:space="0" w:color="auto"/>
              <w:right w:val="single" w:sz="12" w:space="0" w:color="auto"/>
            </w:tcBorders>
          </w:tcPr>
          <w:p w:rsidR="00F445C4" w:rsidRPr="00F445C4" w:rsidRDefault="00F445C4" w:rsidP="00C46EBE">
            <w:pPr>
              <w:pStyle w:val="ConsPlusNormal"/>
              <w:rPr>
                <w:sz w:val="20"/>
                <w:szCs w:val="20"/>
              </w:rPr>
            </w:pPr>
            <w:r w:rsidRPr="00F445C4">
              <w:rPr>
                <w:sz w:val="20"/>
                <w:szCs w:val="20"/>
              </w:rPr>
              <w:t>Открытое акционерное общество "Республиканское жилищно-коммунальное хозяйство"</w:t>
            </w:r>
          </w:p>
        </w:tc>
      </w:tr>
    </w:tbl>
    <w:p w:rsidR="00F445C4" w:rsidRPr="00F445C4" w:rsidRDefault="00F445C4">
      <w:pPr>
        <w:rPr>
          <w:rFonts w:ascii="Times New Roman" w:hAnsi="Times New Roman" w:cs="Times New Roman"/>
          <w:sz w:val="12"/>
          <w:szCs w:val="12"/>
        </w:rPr>
      </w:pPr>
    </w:p>
    <w:sectPr w:rsidR="00F445C4" w:rsidRPr="00F445C4" w:rsidSect="00F445C4">
      <w:footerReference w:type="default" r:id="rId6"/>
      <w:pgSz w:w="16838" w:h="11906" w:orient="landscape" w:code="9"/>
      <w:pgMar w:top="284" w:right="567" w:bottom="510"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68" w:rsidRDefault="001A4468" w:rsidP="000D5E96">
      <w:pPr>
        <w:spacing w:before="0" w:line="240" w:lineRule="auto"/>
      </w:pPr>
      <w:r>
        <w:separator/>
      </w:r>
    </w:p>
  </w:endnote>
  <w:endnote w:type="continuationSeparator" w:id="0">
    <w:p w:rsidR="001A4468" w:rsidRDefault="001A4468"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1F0C15">
          <w:rPr>
            <w:noProof/>
            <w:sz w:val="20"/>
            <w:szCs w:val="20"/>
          </w:rPr>
          <w:t>1</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68" w:rsidRDefault="001A4468" w:rsidP="000D5E96">
      <w:pPr>
        <w:spacing w:before="0" w:line="240" w:lineRule="auto"/>
      </w:pPr>
      <w:r>
        <w:separator/>
      </w:r>
    </w:p>
  </w:footnote>
  <w:footnote w:type="continuationSeparator" w:id="0">
    <w:p w:rsidR="001A4468" w:rsidRDefault="001A4468"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A4468"/>
    <w:rsid w:val="001B50EF"/>
    <w:rsid w:val="001F0C15"/>
    <w:rsid w:val="002F2623"/>
    <w:rsid w:val="002F4278"/>
    <w:rsid w:val="003012D7"/>
    <w:rsid w:val="00352C9C"/>
    <w:rsid w:val="00523539"/>
    <w:rsid w:val="005377A2"/>
    <w:rsid w:val="005903CF"/>
    <w:rsid w:val="005F060B"/>
    <w:rsid w:val="00634E6A"/>
    <w:rsid w:val="00637EF7"/>
    <w:rsid w:val="00656DF8"/>
    <w:rsid w:val="007C2813"/>
    <w:rsid w:val="008372DE"/>
    <w:rsid w:val="00955586"/>
    <w:rsid w:val="009B3053"/>
    <w:rsid w:val="00B81BCE"/>
    <w:rsid w:val="00BD4E84"/>
    <w:rsid w:val="00BD4EAD"/>
    <w:rsid w:val="00C3288A"/>
    <w:rsid w:val="00C52D90"/>
    <w:rsid w:val="00D3103C"/>
    <w:rsid w:val="00D43526"/>
    <w:rsid w:val="00DA03CC"/>
    <w:rsid w:val="00E1077A"/>
    <w:rsid w:val="00E66359"/>
    <w:rsid w:val="00F32B64"/>
    <w:rsid w:val="00F40146"/>
    <w:rsid w:val="00F445C4"/>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Irina</cp:lastModifiedBy>
  <cp:revision>10</cp:revision>
  <dcterms:created xsi:type="dcterms:W3CDTF">2019-08-02T13:33:00Z</dcterms:created>
  <dcterms:modified xsi:type="dcterms:W3CDTF">2021-08-19T13:18:00Z</dcterms:modified>
</cp:coreProperties>
</file>