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CA" w:rsidRPr="00F93127" w:rsidRDefault="00382DFA">
      <w:pPr>
        <w:pStyle w:val="1"/>
        <w:rPr>
          <w:color w:val="auto"/>
        </w:rPr>
      </w:pPr>
      <w:bookmarkStart w:id="0" w:name="_GoBack"/>
      <w:bookmarkEnd w:id="0"/>
      <w:r w:rsidRPr="00F93127">
        <w:rPr>
          <w:rStyle w:val="a4"/>
          <w:b w:val="0"/>
          <w:bCs w:val="0"/>
          <w:color w:val="auto"/>
        </w:rPr>
        <w:t>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EA2ECA" w:rsidRPr="00F93127" w:rsidRDefault="00382DFA">
      <w:pPr>
        <w:pStyle w:val="1"/>
        <w:rPr>
          <w:color w:val="auto"/>
        </w:rPr>
      </w:pPr>
      <w:bookmarkStart w:id="1" w:name="sub_1400"/>
      <w:r w:rsidRPr="00F93127">
        <w:rPr>
          <w:rStyle w:val="a4"/>
          <w:b w:val="0"/>
          <w:bCs w:val="0"/>
          <w:color w:val="auto"/>
        </w:rPr>
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bookmarkEnd w:id="1"/>
    <w:p w:rsidR="00EA2ECA" w:rsidRPr="00756B0D" w:rsidRDefault="00382DFA">
      <w:pPr>
        <w:pStyle w:val="1"/>
        <w:rPr>
          <w:color w:val="auto"/>
        </w:rPr>
      </w:pPr>
      <w:r w:rsidRPr="00756B0D">
        <w:rPr>
          <w:rStyle w:val="a4"/>
          <w:bCs w:val="0"/>
          <w:color w:val="auto"/>
        </w:rPr>
        <w:t>IV. Почва населенных мест и сельскохозяйственных угодий</w:t>
      </w:r>
    </w:p>
    <w:p w:rsidR="00EA2ECA" w:rsidRDefault="00382DFA">
      <w:bookmarkStart w:id="2" w:name="sub_1019"/>
      <w:r>
        <w:t>19. Содержание отходов флотации угля (ОФУ) в почве контролируется по содержанию бенз/а/пирена.</w:t>
      </w:r>
    </w:p>
    <w:p w:rsidR="00EA2ECA" w:rsidRDefault="00382DFA">
      <w:bookmarkStart w:id="3" w:name="sub_1020"/>
      <w:bookmarkEnd w:id="2"/>
      <w:r>
        <w:t>20. Величина ОДК полихлорированных дибензо-n-диоксинов и дибензофуранов (в пересчете на 2,3,7,8-тетрахлордибензо-пара-диоксин и его аналоги) приведена в нг/кг с учетом фона (кларка).</w:t>
      </w:r>
    </w:p>
    <w:bookmarkEnd w:id="3"/>
    <w:p w:rsidR="002D2151" w:rsidRDefault="002D2151" w:rsidP="002D2151"/>
    <w:p w:rsidR="002D2151" w:rsidRDefault="002D2151" w:rsidP="002D2151">
      <w:pPr>
        <w:pStyle w:val="1"/>
      </w:pPr>
      <w:r>
        <w:t>Предельно допустимые концентрации (ПДК) и ориентировочно допустимые концентрации (ОДК) химических веществ в почве</w:t>
      </w:r>
    </w:p>
    <w:p w:rsidR="002D2151" w:rsidRDefault="002D2151" w:rsidP="002D2151"/>
    <w:p w:rsidR="002D2151" w:rsidRDefault="002D2151" w:rsidP="002D2151">
      <w:pPr>
        <w:ind w:firstLine="698"/>
        <w:jc w:val="right"/>
      </w:pPr>
      <w:r>
        <w:rPr>
          <w:rStyle w:val="a3"/>
        </w:rPr>
        <w:t>Таблица 4.1</w:t>
      </w:r>
    </w:p>
    <w:p w:rsidR="00EA2ECA" w:rsidRDefault="00EA2ECA"/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738"/>
        <w:gridCol w:w="4442"/>
        <w:gridCol w:w="2504"/>
        <w:gridCol w:w="2116"/>
        <w:gridCol w:w="1853"/>
        <w:gridCol w:w="2551"/>
        <w:gridCol w:w="1196"/>
      </w:tblGrid>
      <w:tr w:rsidR="00F01C57" w:rsidRPr="00F01C57" w:rsidTr="002D2151">
        <w:trPr>
          <w:tblHeader/>
        </w:trPr>
        <w:tc>
          <w:tcPr>
            <w:tcW w:w="738" w:type="dxa"/>
            <w:vAlign w:val="center"/>
          </w:tcPr>
          <w:p w:rsidR="00F01C57" w:rsidRPr="00F01C57" w:rsidRDefault="00F01C57" w:rsidP="00F01C57">
            <w:pPr>
              <w:pStyle w:val="a7"/>
              <w:jc w:val="center"/>
              <w:rPr>
                <w:sz w:val="22"/>
                <w:szCs w:val="22"/>
              </w:rPr>
            </w:pPr>
            <w:bookmarkStart w:id="4" w:name="sub_1401"/>
            <w:r w:rsidRPr="00F01C57">
              <w:rPr>
                <w:sz w:val="22"/>
                <w:szCs w:val="22"/>
              </w:rPr>
              <w:t>№</w:t>
            </w:r>
            <w:r w:rsidRPr="00F01C5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442" w:type="dxa"/>
            <w:vAlign w:val="center"/>
          </w:tcPr>
          <w:p w:rsidR="00F01C57" w:rsidRPr="00F01C57" w:rsidRDefault="00F01C57" w:rsidP="00F01C57">
            <w:pPr>
              <w:pStyle w:val="a7"/>
              <w:jc w:val="center"/>
              <w:rPr>
                <w:sz w:val="22"/>
                <w:szCs w:val="22"/>
              </w:rPr>
            </w:pPr>
            <w:r w:rsidRPr="00F01C57">
              <w:rPr>
                <w:sz w:val="22"/>
                <w:szCs w:val="22"/>
              </w:rPr>
              <w:t>Наименование вещества</w:t>
            </w:r>
          </w:p>
        </w:tc>
        <w:tc>
          <w:tcPr>
            <w:tcW w:w="2504" w:type="dxa"/>
            <w:vAlign w:val="center"/>
          </w:tcPr>
          <w:p w:rsidR="00F01C57" w:rsidRPr="00F01C57" w:rsidRDefault="00F01C57" w:rsidP="00F01C57">
            <w:pPr>
              <w:pStyle w:val="a7"/>
              <w:jc w:val="center"/>
              <w:rPr>
                <w:sz w:val="22"/>
                <w:szCs w:val="22"/>
              </w:rPr>
            </w:pPr>
            <w:r w:rsidRPr="00F01C57">
              <w:rPr>
                <w:sz w:val="22"/>
                <w:szCs w:val="22"/>
              </w:rPr>
              <w:t>Регистрационный номер CAS</w:t>
            </w:r>
          </w:p>
        </w:tc>
        <w:tc>
          <w:tcPr>
            <w:tcW w:w="2116" w:type="dxa"/>
            <w:vAlign w:val="center"/>
          </w:tcPr>
          <w:p w:rsidR="00F01C57" w:rsidRPr="00F01C57" w:rsidRDefault="00F01C57" w:rsidP="00F01C57">
            <w:pPr>
              <w:pStyle w:val="a7"/>
              <w:jc w:val="center"/>
              <w:rPr>
                <w:sz w:val="22"/>
                <w:szCs w:val="22"/>
              </w:rPr>
            </w:pPr>
            <w:r w:rsidRPr="00F01C57">
              <w:rPr>
                <w:sz w:val="22"/>
                <w:szCs w:val="22"/>
              </w:rPr>
              <w:t>Формула</w:t>
            </w:r>
          </w:p>
        </w:tc>
        <w:tc>
          <w:tcPr>
            <w:tcW w:w="1853" w:type="dxa"/>
            <w:vAlign w:val="center"/>
          </w:tcPr>
          <w:p w:rsidR="00F01C57" w:rsidRPr="00F01C57" w:rsidRDefault="00F01C57" w:rsidP="00F01C57">
            <w:pPr>
              <w:pStyle w:val="a7"/>
              <w:spacing w:line="192" w:lineRule="auto"/>
              <w:jc w:val="center"/>
              <w:rPr>
                <w:sz w:val="22"/>
                <w:szCs w:val="22"/>
              </w:rPr>
            </w:pPr>
            <w:r w:rsidRPr="00F01C57">
              <w:rPr>
                <w:sz w:val="22"/>
                <w:szCs w:val="22"/>
              </w:rPr>
              <w:t>Величина ПДК/ОДК (мг/кг) с учетом фона (кларка)</w:t>
            </w:r>
          </w:p>
        </w:tc>
        <w:tc>
          <w:tcPr>
            <w:tcW w:w="2551" w:type="dxa"/>
            <w:vAlign w:val="center"/>
          </w:tcPr>
          <w:p w:rsidR="00F01C57" w:rsidRPr="00F01C57" w:rsidRDefault="00F01C57" w:rsidP="00F01C57">
            <w:pPr>
              <w:pStyle w:val="a7"/>
              <w:jc w:val="center"/>
              <w:rPr>
                <w:sz w:val="22"/>
                <w:szCs w:val="22"/>
              </w:rPr>
            </w:pPr>
            <w:r w:rsidRPr="00F01C57">
              <w:rPr>
                <w:sz w:val="22"/>
                <w:szCs w:val="22"/>
              </w:rPr>
              <w:t>Лимитирующий показатель вредности</w:t>
            </w:r>
          </w:p>
        </w:tc>
        <w:tc>
          <w:tcPr>
            <w:tcW w:w="1196" w:type="dxa"/>
            <w:vAlign w:val="center"/>
          </w:tcPr>
          <w:p w:rsidR="00F01C57" w:rsidRPr="00F01C57" w:rsidRDefault="00F01C57" w:rsidP="00F01C57">
            <w:pPr>
              <w:pStyle w:val="a7"/>
              <w:jc w:val="center"/>
              <w:rPr>
                <w:sz w:val="22"/>
                <w:szCs w:val="22"/>
              </w:rPr>
            </w:pPr>
            <w:r w:rsidRPr="00F01C57">
              <w:rPr>
                <w:sz w:val="22"/>
                <w:szCs w:val="22"/>
              </w:rPr>
              <w:t>Класс опасности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7"/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3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4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7</w:t>
            </w:r>
          </w:p>
        </w:tc>
      </w:tr>
      <w:tr w:rsidR="00F01C57" w:rsidTr="002D2151">
        <w:tc>
          <w:tcPr>
            <w:tcW w:w="15400" w:type="dxa"/>
            <w:gridSpan w:val="7"/>
          </w:tcPr>
          <w:p w:rsidR="00F01C57" w:rsidRDefault="00F01C57" w:rsidP="00F01C57">
            <w:pPr>
              <w:pStyle w:val="1"/>
            </w:pPr>
            <w:r>
              <w:t>Валовое содержание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1.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Бенз/а/пирен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50-32-8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64CEE43B" wp14:editId="70169E4C">
                  <wp:extent cx="476250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0,02/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2.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Бензин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8032-32-4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0,1/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Воздушно-миграционный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3.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Бензол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71-43-2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EC3C05F" wp14:editId="26B7D29B">
                  <wp:extent cx="361950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0,3/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Воздушно-миграционный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4.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Ванадий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7440-62-2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V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150,0/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3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5.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Ванадий+марганец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7440-62-2 + 7439-96-5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V+Mn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100/+1000/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3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6.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Диметилбензолы (1,2-диметилбензол; 1,3-диметилбензол; 1,4-диметилбензол)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1330-20-7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751752D5" wp14:editId="1AD19D02">
                  <wp:extent cx="4095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0,3/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Транслокационный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7.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Кадмий</w:t>
            </w:r>
          </w:p>
        </w:tc>
        <w:tc>
          <w:tcPr>
            <w:tcW w:w="2504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7440-43-9</w:t>
            </w:r>
          </w:p>
        </w:tc>
        <w:tc>
          <w:tcPr>
            <w:tcW w:w="211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Cd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2551" w:type="dxa"/>
            <w:vMerge w:val="restart"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а) песчаные и супесчаные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/0,5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б) кислые (суглинистые и глинистые), pH КСl&lt;5,5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/1,0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в) близкие к нейтральным, нейтральные (суглинистые и глинистые), pH КСl&gt;5,5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/2,0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8.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Марганец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7439-96-5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Mn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1500/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3</w:t>
            </w:r>
          </w:p>
        </w:tc>
      </w:tr>
      <w:tr w:rsidR="00F01C57" w:rsidTr="002D2151">
        <w:tc>
          <w:tcPr>
            <w:tcW w:w="738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9.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Медь</w:t>
            </w:r>
          </w:p>
        </w:tc>
        <w:tc>
          <w:tcPr>
            <w:tcW w:w="2504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7440-50-8</w:t>
            </w:r>
          </w:p>
        </w:tc>
        <w:tc>
          <w:tcPr>
            <w:tcW w:w="211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Cu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2551" w:type="dxa"/>
            <w:vMerge w:val="restart"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 w:val="restart"/>
          </w:tcPr>
          <w:p w:rsidR="00F01C57" w:rsidRPr="00F01C57" w:rsidRDefault="00F01C57" w:rsidP="002D2151">
            <w:pPr>
              <w:pStyle w:val="a7"/>
              <w:jc w:val="center"/>
            </w:pPr>
            <w:r>
              <w:t>2</w:t>
            </w: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а) песчаные и супесчаные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/33,0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б) кислые (суглинистые и глинистые), pH КСl&lt;5,5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/66,0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в) близкие к нейтральным, нейтральные (суглинистые и глинистые), pH КСl&gt;5,5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/132,0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10.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Метаналь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50-00-0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7681114B" wp14:editId="50815398">
                  <wp:extent cx="400050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7,0/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Воздушно-миграционный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11.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Метилбензол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108-88-3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C70D70C" wp14:editId="5FF69F41">
                  <wp:extent cx="33337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0,3/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Воздушно-миграционный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12.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Метилфосфоновая кислота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993-13-5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3486DC9" wp14:editId="5CA88472">
                  <wp:extent cx="1019175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/0,22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13.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(1-метилэтенил)бензол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25013-15-4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7EDEDBE" wp14:editId="0DC6742F">
                  <wp:extent cx="4095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0,5/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Воздушно-миграционный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14.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(1-метилэтил)бензол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98-82-8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163E09B" wp14:editId="3FAC5042">
                  <wp:extent cx="4095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0,5/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Воздушно-миграционный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15.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(1-метилэтил)бензол + (1-метилэтенил)бензол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98-82-8 + 25013-15-4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08FC56C" wp14:editId="3695AB15">
                  <wp:extent cx="895350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0,5/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Воздушно-миграционный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16.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Мышьяк</w:t>
            </w:r>
          </w:p>
        </w:tc>
        <w:tc>
          <w:tcPr>
            <w:tcW w:w="2504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7440-32-2</w:t>
            </w:r>
          </w:p>
        </w:tc>
        <w:tc>
          <w:tcPr>
            <w:tcW w:w="211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As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2551" w:type="dxa"/>
            <w:vMerge w:val="restart"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а) песчаные и супесчаные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/2,0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б) кислые (суглинистые и глинистые), рН КСl&lt;5,5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/5,0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в) близкие к нейтральным, нейтральные (суглинистые и глинистые), рН КСl&gt;5,5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/10,0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17.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Никель</w:t>
            </w:r>
          </w:p>
        </w:tc>
        <w:tc>
          <w:tcPr>
            <w:tcW w:w="2504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7440-02-0</w:t>
            </w:r>
          </w:p>
        </w:tc>
        <w:tc>
          <w:tcPr>
            <w:tcW w:w="211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Ni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2551" w:type="dxa"/>
            <w:vMerge w:val="restart"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2</w:t>
            </w: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а) песчаные и супесчаные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/20,0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б) кислые (суглинистые и глинистые), pH КСl&lt;5,5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/40,0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в) близкие к нейтральным, нейтральные (суглинистые и глинистые), pH КСl&gt;5,5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/80,0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18.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 xml:space="preserve">Нитраты (по </w:t>
            </w:r>
            <w:r>
              <w:rPr>
                <w:noProof/>
              </w:rPr>
              <w:drawing>
                <wp:inline distT="0" distB="0" distL="0" distR="0" wp14:anchorId="26D11F38" wp14:editId="3FA771F9">
                  <wp:extent cx="29527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14797-55-8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15CC3401" wp14:editId="55F3B5F8">
                  <wp:extent cx="2952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130,0/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Водно-миграционный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19.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Отходы флотации угля (ОФУ)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3000,0/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Водно-миграционный, 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20.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Полихлорированные дибензо-n-диоксины и дибензофураны (в пересчете на 2,3,7,8-тетрахлордибензо-пара-циоксин и его аналоги)</w:t>
            </w:r>
          </w:p>
        </w:tc>
        <w:tc>
          <w:tcPr>
            <w:tcW w:w="2504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1746-01-6</w:t>
            </w:r>
          </w:p>
        </w:tc>
        <w:tc>
          <w:tcPr>
            <w:tcW w:w="211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0198E05C" wp14:editId="60E3E729">
                  <wp:extent cx="704850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2551" w:type="dxa"/>
            <w:vMerge w:val="restart"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 w:val="restart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а) почва населенных мест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/50,0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б) почва сельскохозяйственных угодий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/5,0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в) почва промышленной площадки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/1000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21.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Ртуть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7439-97-6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Hg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2,1/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Транслокационный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</w:tr>
      <w:tr w:rsidR="00F01C57" w:rsidTr="002D2151">
        <w:tc>
          <w:tcPr>
            <w:tcW w:w="738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22.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Свинец</w:t>
            </w:r>
          </w:p>
        </w:tc>
        <w:tc>
          <w:tcPr>
            <w:tcW w:w="2504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7439-92-1</w:t>
            </w:r>
          </w:p>
        </w:tc>
        <w:tc>
          <w:tcPr>
            <w:tcW w:w="211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Pb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2551" w:type="dxa"/>
            <w:vMerge w:val="restart"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а) песчаные и супесчаные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/32,0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б) кислые (суглинистые и глинистые), pH КСl&lt;5,5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/65,0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в) близкие к нейтральным, нейтральные (суглинистые и глинистые), pH KCl&gt;5,5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/130,0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23.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Свинец + ртуть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7439-92-1 + 7439-97-6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Pb+Hg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20,0/+1,0/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Транслокационный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24.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Сера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7704-34-9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S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160,0/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25.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Серная кислота (по S)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7664-93-9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2280383" wp14:editId="741B81F1">
                  <wp:extent cx="40957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160,0/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26.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Сероводород (по S)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7783-06-4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E54F415" wp14:editId="7C24BB71">
                  <wp:extent cx="295275" cy="2190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0,4/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Воздушно-миграционный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27.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Сурьма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7440-36-0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Sb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4,5/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Водно-миграционный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2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28.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Фуран-2-карбальдегид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39276-09-0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2837DAE2" wp14:editId="01D4DB42">
                  <wp:extent cx="476250" cy="2190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3,0/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29.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Хром шестивалентный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18540-29-9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Cr(+6)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0,05/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2</w:t>
            </w:r>
          </w:p>
        </w:tc>
      </w:tr>
      <w:tr w:rsidR="00F01C57" w:rsidTr="002D2151">
        <w:tc>
          <w:tcPr>
            <w:tcW w:w="738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30.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Цинк</w:t>
            </w:r>
          </w:p>
        </w:tc>
        <w:tc>
          <w:tcPr>
            <w:tcW w:w="2504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7440-66-6</w:t>
            </w:r>
          </w:p>
        </w:tc>
        <w:tc>
          <w:tcPr>
            <w:tcW w:w="211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Zn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2551" w:type="dxa"/>
            <w:vMerge w:val="restart"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а) песчаные и супесчаные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/55,0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 xml:space="preserve">б) кислые (суглинистые и глинистые), pH </w:t>
            </w:r>
            <w:r>
              <w:lastRenderedPageBreak/>
              <w:t>КСl&lt;5,5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/110,0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в) близкие к нейтральным, нейтральные (суглинистые и глинистые), рН KCl&gt;5,5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/220,0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31.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Этаналь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75-07-0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5DEC2D92" wp14:editId="489D1587">
                  <wp:extent cx="457200" cy="2190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10/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Воздушно-миграционный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32.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Этенилбензол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100-42-5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 wp14:anchorId="4D4FC491" wp14:editId="0834D76E">
                  <wp:extent cx="361950" cy="2190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0,1/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Воздушно-миграционный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15400" w:type="dxa"/>
            <w:gridSpan w:val="7"/>
          </w:tcPr>
          <w:p w:rsidR="00F01C57" w:rsidRDefault="00F01C57" w:rsidP="00F01C57">
            <w:pPr>
              <w:pStyle w:val="1"/>
            </w:pPr>
            <w:r>
              <w:t>Подвижная форма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33.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Кобальт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7440-48-4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Со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5,0/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2</w:t>
            </w:r>
          </w:p>
        </w:tc>
      </w:tr>
      <w:tr w:rsidR="00F01C57" w:rsidTr="002D2151">
        <w:tc>
          <w:tcPr>
            <w:tcW w:w="738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34.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 xml:space="preserve">Марганец, извлекаемый 0,1 н </w:t>
            </w:r>
            <w:r>
              <w:rPr>
                <w:noProof/>
              </w:rPr>
              <w:drawing>
                <wp:inline distT="0" distB="0" distL="0" distR="0" wp14:anchorId="6E3947E3" wp14:editId="2687C0C2">
                  <wp:extent cx="409575" cy="2190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504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7439-96-5</w:t>
            </w:r>
          </w:p>
        </w:tc>
        <w:tc>
          <w:tcPr>
            <w:tcW w:w="211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Mn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2551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  <w:vMerge w:val="restart"/>
          </w:tcPr>
          <w:p w:rsidR="00F01C57" w:rsidRDefault="00F01C57" w:rsidP="00F01C57">
            <w:pPr>
              <w:pStyle w:val="a7"/>
              <w:jc w:val="center"/>
            </w:pPr>
            <w:r>
              <w:t>3</w:t>
            </w: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Чернозем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700,0/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Дерново-подзолистая: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pH 4,0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300,0/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pH 5,1-6,0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400,0/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 xml:space="preserve">pH </w:t>
            </w:r>
            <w:r>
              <w:rPr>
                <w:noProof/>
              </w:rPr>
              <w:drawing>
                <wp:inline distT="0" distB="0" distL="0" distR="0" wp14:anchorId="40FA9E87" wp14:editId="69A088E4">
                  <wp:extent cx="180975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6,0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500,0/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Извлекаемый ацетатно-аммонийным буфером с pH 4,8: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</w:pPr>
          </w:p>
          <w:p w:rsidR="00F01C57" w:rsidRDefault="00F01C57" w:rsidP="00F01C57">
            <w:pPr>
              <w:pStyle w:val="a7"/>
            </w:pP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Чернозем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140,0/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Дерново-подзолистая: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</w:pP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pH 4,0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60,0/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pH 5,1-6,0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80,0/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 xml:space="preserve">pH </w:t>
            </w:r>
            <w:r>
              <w:rPr>
                <w:noProof/>
              </w:rPr>
              <w:drawing>
                <wp:inline distT="0" distB="0" distL="0" distR="0" wp14:anchorId="4EB08997" wp14:editId="659B3BDF">
                  <wp:extent cx="180975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6,0</w:t>
            </w:r>
          </w:p>
        </w:tc>
        <w:tc>
          <w:tcPr>
            <w:tcW w:w="2504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2116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100,0/</w:t>
            </w:r>
          </w:p>
        </w:tc>
        <w:tc>
          <w:tcPr>
            <w:tcW w:w="2551" w:type="dxa"/>
            <w:vMerge/>
          </w:tcPr>
          <w:p w:rsidR="00F01C57" w:rsidRDefault="00F01C57" w:rsidP="00F01C57">
            <w:pPr>
              <w:pStyle w:val="a7"/>
            </w:pPr>
          </w:p>
        </w:tc>
        <w:tc>
          <w:tcPr>
            <w:tcW w:w="1196" w:type="dxa"/>
            <w:vMerge/>
          </w:tcPr>
          <w:p w:rsidR="00F01C57" w:rsidRDefault="00F01C57" w:rsidP="00F01C57">
            <w:pPr>
              <w:pStyle w:val="a7"/>
            </w:pP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35.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Медь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7440-50-8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Cu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3,0/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2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36.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Никель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7440-02-0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Ni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4,0/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2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37.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Свинец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7439-92-1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Pb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6,0/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38.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Фтор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16984-48-8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F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2,8/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Общесанитарный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39.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Хром трехвалентный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16065-83-1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Cr(+3)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6,0/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Транслокационный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2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40.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Цинк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7440-66-6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Zn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23,0/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Транслокационный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</w:tr>
      <w:tr w:rsidR="00F01C57" w:rsidTr="002D2151">
        <w:tc>
          <w:tcPr>
            <w:tcW w:w="15400" w:type="dxa"/>
            <w:gridSpan w:val="7"/>
          </w:tcPr>
          <w:p w:rsidR="00F01C57" w:rsidRDefault="00F01C57" w:rsidP="00F01C57">
            <w:pPr>
              <w:pStyle w:val="1"/>
            </w:pPr>
            <w:r>
              <w:lastRenderedPageBreak/>
              <w:t>Водорастворимая форма</w:t>
            </w:r>
          </w:p>
        </w:tc>
      </w:tr>
      <w:tr w:rsidR="00F01C57" w:rsidTr="002D2151">
        <w:tc>
          <w:tcPr>
            <w:tcW w:w="738" w:type="dxa"/>
          </w:tcPr>
          <w:p w:rsidR="00F01C57" w:rsidRDefault="00F01C57" w:rsidP="00F01C57">
            <w:pPr>
              <w:pStyle w:val="a7"/>
              <w:jc w:val="center"/>
            </w:pPr>
            <w:r>
              <w:t>41.</w:t>
            </w:r>
          </w:p>
        </w:tc>
        <w:tc>
          <w:tcPr>
            <w:tcW w:w="4442" w:type="dxa"/>
          </w:tcPr>
          <w:p w:rsidR="00F01C57" w:rsidRDefault="00F01C57" w:rsidP="00F01C57">
            <w:pPr>
              <w:pStyle w:val="a8"/>
            </w:pPr>
            <w:r>
              <w:t>Фтор</w:t>
            </w:r>
          </w:p>
        </w:tc>
        <w:tc>
          <w:tcPr>
            <w:tcW w:w="2504" w:type="dxa"/>
          </w:tcPr>
          <w:p w:rsidR="00F01C57" w:rsidRDefault="00F01C57" w:rsidP="00F01C57">
            <w:pPr>
              <w:pStyle w:val="a7"/>
              <w:jc w:val="center"/>
            </w:pPr>
            <w:r>
              <w:t>16984-48-8</w:t>
            </w:r>
          </w:p>
        </w:tc>
        <w:tc>
          <w:tcPr>
            <w:tcW w:w="2116" w:type="dxa"/>
          </w:tcPr>
          <w:p w:rsidR="00F01C57" w:rsidRDefault="00F01C57" w:rsidP="00F01C57">
            <w:pPr>
              <w:pStyle w:val="a7"/>
              <w:jc w:val="center"/>
            </w:pPr>
            <w:r>
              <w:t>F</w:t>
            </w:r>
          </w:p>
        </w:tc>
        <w:tc>
          <w:tcPr>
            <w:tcW w:w="1853" w:type="dxa"/>
          </w:tcPr>
          <w:p w:rsidR="00F01C57" w:rsidRDefault="00F01C57" w:rsidP="00F01C57">
            <w:pPr>
              <w:pStyle w:val="a7"/>
              <w:jc w:val="center"/>
            </w:pPr>
            <w:r>
              <w:t>10,0/</w:t>
            </w:r>
          </w:p>
        </w:tc>
        <w:tc>
          <w:tcPr>
            <w:tcW w:w="2551" w:type="dxa"/>
          </w:tcPr>
          <w:p w:rsidR="00F01C57" w:rsidRDefault="00F01C57" w:rsidP="00F01C57">
            <w:pPr>
              <w:pStyle w:val="a7"/>
              <w:jc w:val="center"/>
            </w:pPr>
            <w:r>
              <w:t>Транслокационный</w:t>
            </w:r>
          </w:p>
        </w:tc>
        <w:tc>
          <w:tcPr>
            <w:tcW w:w="1196" w:type="dxa"/>
          </w:tcPr>
          <w:p w:rsidR="00F01C57" w:rsidRDefault="00F01C57" w:rsidP="00F01C57">
            <w:pPr>
              <w:pStyle w:val="a7"/>
              <w:jc w:val="center"/>
            </w:pPr>
            <w:r>
              <w:t>1</w:t>
            </w:r>
          </w:p>
        </w:tc>
      </w:tr>
      <w:bookmarkEnd w:id="4"/>
    </w:tbl>
    <w:p w:rsidR="00EA2ECA" w:rsidRDefault="00EA2ECA"/>
    <w:p w:rsidR="00EA2ECA" w:rsidRDefault="00EA2ECA">
      <w:pPr>
        <w:ind w:firstLine="0"/>
        <w:jc w:val="left"/>
        <w:sectPr w:rsidR="00EA2ECA" w:rsidSect="00F01C57">
          <w:headerReference w:type="default" r:id="rId27"/>
          <w:footerReference w:type="default" r:id="rId28"/>
          <w:pgSz w:w="16837" w:h="11905" w:orient="landscape" w:code="9"/>
          <w:pgMar w:top="1418" w:right="794" w:bottom="851" w:left="794" w:header="720" w:footer="454" w:gutter="0"/>
          <w:cols w:space="720"/>
          <w:noEndnote/>
        </w:sectPr>
      </w:pPr>
    </w:p>
    <w:p w:rsidR="00EA2ECA" w:rsidRDefault="00382DFA">
      <w:pPr>
        <w:pStyle w:val="1"/>
      </w:pPr>
      <w:bookmarkStart w:id="5" w:name="sub_1402"/>
      <w:r>
        <w:lastRenderedPageBreak/>
        <w:t xml:space="preserve">Ориентировочно допустимые концентрации (ОДК) полихлорированных </w:t>
      </w:r>
      <w:r w:rsidR="002D2151">
        <w:br/>
      </w:r>
      <w:r>
        <w:t>бифенилов (ПХБ) в почве</w:t>
      </w:r>
    </w:p>
    <w:bookmarkEnd w:id="5"/>
    <w:p w:rsidR="00EA2ECA" w:rsidRDefault="00EA2ECA"/>
    <w:p w:rsidR="00EA2ECA" w:rsidRDefault="00382DFA">
      <w:pPr>
        <w:ind w:firstLine="698"/>
        <w:jc w:val="right"/>
      </w:pPr>
      <w:r>
        <w:rPr>
          <w:rStyle w:val="a3"/>
        </w:rPr>
        <w:t>Таблица 4.2</w:t>
      </w:r>
    </w:p>
    <w:p w:rsidR="00EA2ECA" w:rsidRDefault="00EA2E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3420"/>
        <w:gridCol w:w="2076"/>
        <w:gridCol w:w="2375"/>
        <w:gridCol w:w="1461"/>
      </w:tblGrid>
      <w:tr w:rsidR="00EA2ECA" w:rsidTr="002D2151">
        <w:tc>
          <w:tcPr>
            <w:tcW w:w="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ECA" w:rsidRDefault="002D2151" w:rsidP="002D2151">
            <w:pPr>
              <w:pStyle w:val="a7"/>
              <w:jc w:val="center"/>
            </w:pPr>
            <w:r>
              <w:t>№</w:t>
            </w:r>
            <w:r>
              <w:br/>
            </w:r>
            <w:r w:rsidR="00382DFA"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2D2151">
            <w:pPr>
              <w:pStyle w:val="a7"/>
              <w:jc w:val="center"/>
            </w:pPr>
            <w:r>
              <w:t>Наименование вещества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2D2151">
            <w:pPr>
              <w:pStyle w:val="a7"/>
              <w:jc w:val="center"/>
            </w:pPr>
            <w:r>
              <w:t>Регистрационный номер CAS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2D2151">
            <w:pPr>
              <w:pStyle w:val="a7"/>
              <w:jc w:val="center"/>
            </w:pPr>
            <w:r>
              <w:t>Формула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2ECA" w:rsidRDefault="00382DFA" w:rsidP="002D2151">
            <w:pPr>
              <w:pStyle w:val="a7"/>
              <w:jc w:val="center"/>
            </w:pPr>
            <w:r>
              <w:t>Величина ПДК/ОДК (мг/кг)</w:t>
            </w:r>
          </w:p>
        </w:tc>
      </w:tr>
      <w:tr w:rsidR="00EA2ECA">
        <w:tc>
          <w:tcPr>
            <w:tcW w:w="89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5</w:t>
            </w:r>
          </w:p>
        </w:tc>
      </w:tr>
      <w:tr w:rsidR="00EA2ECA">
        <w:tc>
          <w:tcPr>
            <w:tcW w:w="89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2,2',3,4,4',5-гексахлоробифенил (ПХБ 138)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35065-28-2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219075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/0,004</w:t>
            </w:r>
          </w:p>
        </w:tc>
      </w:tr>
      <w:tr w:rsidR="00EA2ECA">
        <w:tc>
          <w:tcPr>
            <w:tcW w:w="89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2,2',3,4,4',5,5'-гептахлоробифенил (ПХБ 180)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35065-29-3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2190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/0,004</w:t>
            </w:r>
          </w:p>
        </w:tc>
      </w:tr>
      <w:tr w:rsidR="00EA2ECA">
        <w:tc>
          <w:tcPr>
            <w:tcW w:w="89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2,2',4,5,5'-пентахлоробифенил (ПХБ 101)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37680-73-2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21907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/0,004</w:t>
            </w:r>
          </w:p>
        </w:tc>
      </w:tr>
      <w:tr w:rsidR="00EA2ECA">
        <w:tc>
          <w:tcPr>
            <w:tcW w:w="89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2,2,4,4',5&gt;5'-гексахлоробифенил (ПХБ 153)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35065-27-1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219075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/0,004</w:t>
            </w:r>
          </w:p>
        </w:tc>
      </w:tr>
      <w:tr w:rsidR="00EA2ECA">
        <w:tc>
          <w:tcPr>
            <w:tcW w:w="89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2,2',5,5'-тетрахлоробифенил (ПХБ 52)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35693-99-3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2190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/0,001</w:t>
            </w:r>
          </w:p>
        </w:tc>
      </w:tr>
      <w:tr w:rsidR="00EA2ECA">
        <w:tc>
          <w:tcPr>
            <w:tcW w:w="89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2,3,4,4,5-пента-хлорбифенил (ПХБ 118)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31508-00-6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219075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/0,004</w:t>
            </w:r>
          </w:p>
        </w:tc>
      </w:tr>
      <w:tr w:rsidR="00EA2ECA">
        <w:tc>
          <w:tcPr>
            <w:tcW w:w="89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2,4,4'-трихлоробифенил (ПХБ 28)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7012-37-5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2190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/0,001</w:t>
            </w:r>
          </w:p>
        </w:tc>
      </w:tr>
      <w:tr w:rsidR="00EA2ECA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8"/>
            </w:pPr>
            <w:r>
              <w:t>ПХБ (суммарно)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CA" w:rsidRDefault="00382DFA">
            <w:pPr>
              <w:pStyle w:val="a7"/>
              <w:jc w:val="center"/>
            </w:pPr>
            <w:r>
              <w:t>/0,02</w:t>
            </w:r>
          </w:p>
        </w:tc>
      </w:tr>
    </w:tbl>
    <w:p w:rsidR="00EA2ECA" w:rsidRDefault="00EA2ECA"/>
    <w:p w:rsidR="00EA2ECA" w:rsidRDefault="00382DFA">
      <w:pPr>
        <w:pStyle w:val="1"/>
      </w:pPr>
      <w:bookmarkStart w:id="6" w:name="sub_1403"/>
      <w:r>
        <w:t>Оценка степени загрязнения почв неорганическими веществами</w:t>
      </w:r>
    </w:p>
    <w:bookmarkEnd w:id="6"/>
    <w:p w:rsidR="00EA2ECA" w:rsidRDefault="00EA2ECA"/>
    <w:p w:rsidR="00EA2ECA" w:rsidRDefault="00382DFA">
      <w:pPr>
        <w:ind w:firstLine="698"/>
        <w:jc w:val="right"/>
      </w:pPr>
      <w:r>
        <w:rPr>
          <w:rStyle w:val="a3"/>
        </w:rPr>
        <w:t>Таблица 4.3</w:t>
      </w:r>
    </w:p>
    <w:p w:rsidR="00EA2ECA" w:rsidRDefault="00EA2E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1933"/>
        <w:gridCol w:w="2087"/>
        <w:gridCol w:w="1686"/>
      </w:tblGrid>
      <w:tr w:rsidR="00EA2ECA">
        <w:tc>
          <w:tcPr>
            <w:tcW w:w="4501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Содержание в почве (мг/кг)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Категория загрязнения почвы</w:t>
            </w:r>
          </w:p>
        </w:tc>
      </w:tr>
      <w:tr w:rsidR="00EA2ECA">
        <w:tc>
          <w:tcPr>
            <w:tcW w:w="4501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Класс опасности вещества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 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 класс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3 класс</w:t>
            </w:r>
          </w:p>
        </w:tc>
      </w:tr>
      <w:tr w:rsidR="00EA2ECA">
        <w:tc>
          <w:tcPr>
            <w:tcW w:w="4501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&gt; Кmax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Очень сильная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Очень сильная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Сильная</w:t>
            </w:r>
          </w:p>
        </w:tc>
      </w:tr>
      <w:tr w:rsidR="00EA2ECA">
        <w:tc>
          <w:tcPr>
            <w:tcW w:w="4501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От ПДК до Кmax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Очень сильная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Сильная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Средняя</w:t>
            </w:r>
          </w:p>
        </w:tc>
      </w:tr>
      <w:tr w:rsidR="00EA2ECA"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8"/>
            </w:pPr>
            <w:r>
              <w:t>От 2 фоновых значений до ПДК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Слабая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Слабая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CA" w:rsidRDefault="00382DFA">
            <w:pPr>
              <w:pStyle w:val="a7"/>
              <w:jc w:val="center"/>
            </w:pPr>
            <w:r>
              <w:t>Слабая</w:t>
            </w:r>
          </w:p>
        </w:tc>
      </w:tr>
    </w:tbl>
    <w:p w:rsidR="00EA2ECA" w:rsidRDefault="00EA2ECA"/>
    <w:p w:rsidR="00EA2ECA" w:rsidRDefault="00382DFA">
      <w:pPr>
        <w:pStyle w:val="1"/>
      </w:pPr>
      <w:bookmarkStart w:id="7" w:name="sub_1404"/>
      <w:r>
        <w:t>Оценка степени загрязнения почвы органическими веществами</w:t>
      </w:r>
    </w:p>
    <w:bookmarkEnd w:id="7"/>
    <w:p w:rsidR="00EA2ECA" w:rsidRDefault="00EA2ECA"/>
    <w:p w:rsidR="00EA2ECA" w:rsidRDefault="00382DFA">
      <w:pPr>
        <w:ind w:firstLine="698"/>
        <w:jc w:val="right"/>
      </w:pPr>
      <w:r>
        <w:rPr>
          <w:rStyle w:val="a3"/>
        </w:rPr>
        <w:t>Таблица 4.4</w:t>
      </w:r>
    </w:p>
    <w:p w:rsidR="00EA2ECA" w:rsidRDefault="00EA2E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1938"/>
        <w:gridCol w:w="2097"/>
        <w:gridCol w:w="1686"/>
      </w:tblGrid>
      <w:tr w:rsidR="00EA2ECA">
        <w:tc>
          <w:tcPr>
            <w:tcW w:w="4491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Содержание в почве (мг/кг)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Категория загрязнения почвы</w:t>
            </w:r>
          </w:p>
        </w:tc>
      </w:tr>
      <w:tr w:rsidR="00EA2ECA">
        <w:tc>
          <w:tcPr>
            <w:tcW w:w="4491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Класс опасности вещества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 класс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 класс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3 класс</w:t>
            </w:r>
          </w:p>
        </w:tc>
      </w:tr>
      <w:tr w:rsidR="00EA2ECA">
        <w:tc>
          <w:tcPr>
            <w:tcW w:w="4491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&gt; 5 ПДК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Очень сильная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Очень сильная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Сильная</w:t>
            </w:r>
          </w:p>
        </w:tc>
      </w:tr>
      <w:tr w:rsidR="00EA2ECA">
        <w:tc>
          <w:tcPr>
            <w:tcW w:w="4491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От 2 до 5 ПДК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Очень сильная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Сильная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Средняя</w:t>
            </w:r>
          </w:p>
        </w:tc>
      </w:tr>
      <w:tr w:rsidR="00EA2ECA">
        <w:tc>
          <w:tcPr>
            <w:tcW w:w="44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8"/>
            </w:pPr>
            <w:r>
              <w:t>От 1 до 2 ПДК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Слабая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Слабая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CA" w:rsidRDefault="00382DFA">
            <w:pPr>
              <w:pStyle w:val="a7"/>
              <w:jc w:val="center"/>
            </w:pPr>
            <w:r>
              <w:t>Слабая</w:t>
            </w:r>
          </w:p>
        </w:tc>
      </w:tr>
    </w:tbl>
    <w:p w:rsidR="00EA2ECA" w:rsidRDefault="00EA2ECA"/>
    <w:p w:rsidR="00EA2ECA" w:rsidRDefault="00382DFA">
      <w:bookmarkStart w:id="8" w:name="sub_1021"/>
      <w:r>
        <w:t>21. Оценка степени химического загрязнения почвы при загрязнении почвы веществами неорганической природы проводится с учетом класса их опасности, ПДК и максимального значения допустимого уровня содержания элемента (</w:t>
      </w:r>
      <w:r w:rsidR="00861609">
        <w:rPr>
          <w:noProof/>
        </w:rPr>
        <w:drawing>
          <wp:inline distT="0" distB="0" distL="0" distR="0">
            <wp:extent cx="40005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по одному из четырех показателей вредности </w:t>
      </w:r>
      <w:r>
        <w:lastRenderedPageBreak/>
        <w:t>(</w:t>
      </w:r>
      <w:hyperlink w:anchor="sub_1405" w:history="1">
        <w:r>
          <w:rPr>
            <w:rStyle w:val="a4"/>
          </w:rPr>
          <w:t>таблица 4.5</w:t>
        </w:r>
      </w:hyperlink>
      <w:r>
        <w:t>).</w:t>
      </w:r>
    </w:p>
    <w:p w:rsidR="00EA2ECA" w:rsidRDefault="00382DFA">
      <w:bookmarkStart w:id="9" w:name="sub_1022"/>
      <w:bookmarkEnd w:id="8"/>
      <w:r>
        <w:t>22. Оценка уровня химического загрязнения почв как индикатора неблагоприятного воздействия на здоровье населения проводится в том числе по показателям, разработанным при сопряженных геохимических и геогигиенических исследованиях окружающей среды городов с действующими источниками загрязнения. Такими показателями являются: коэффициент концентрации химического вещества (</w:t>
      </w:r>
      <w:r w:rsidR="00861609">
        <w:rPr>
          <w:noProof/>
        </w:rPr>
        <w:drawing>
          <wp:inline distT="0" distB="0" distL="0" distR="0">
            <wp:extent cx="257175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). </w:t>
      </w:r>
      <w:r w:rsidR="00861609">
        <w:rPr>
          <w:noProof/>
        </w:rPr>
        <w:drawing>
          <wp:inline distT="0" distB="0" distL="0" distR="0">
            <wp:extent cx="257175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отношением фактического содержания определяемого вещества в почве (</w:t>
      </w:r>
      <w:r w:rsidR="00861609">
        <w:rPr>
          <w:noProof/>
        </w:rPr>
        <w:drawing>
          <wp:inline distT="0" distB="0" distL="0" distR="0">
            <wp:extent cx="1905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мг/кг почвы к региональному фоновому (</w:t>
      </w:r>
      <w:r w:rsidR="00861609">
        <w:rPr>
          <w:noProof/>
        </w:rPr>
        <w:drawing>
          <wp:inline distT="0" distB="0" distL="0" distR="0">
            <wp:extent cx="295275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</w:t>
      </w:r>
    </w:p>
    <w:bookmarkEnd w:id="9"/>
    <w:p w:rsidR="00EA2ECA" w:rsidRDefault="00EA2ECA"/>
    <w:p w:rsidR="00EA2ECA" w:rsidRDefault="00861609">
      <w:r>
        <w:rPr>
          <w:noProof/>
        </w:rPr>
        <w:drawing>
          <wp:inline distT="0" distB="0" distL="0" distR="0">
            <wp:extent cx="8572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DFA">
        <w:t>;</w:t>
      </w:r>
    </w:p>
    <w:p w:rsidR="00EA2ECA" w:rsidRDefault="00EA2ECA"/>
    <w:p w:rsidR="00EA2ECA" w:rsidRDefault="00382DFA">
      <w:r>
        <w:t>и суммарный показатель загрязнения (</w:t>
      </w:r>
      <w:r w:rsidR="00861609">
        <w:rPr>
          <w:noProof/>
        </w:rPr>
        <w:drawing>
          <wp:inline distT="0" distB="0" distL="0" distR="0">
            <wp:extent cx="20955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Суммарный показатель загрязнения равен сумме коэффициентов концентрации химических элементов-загрязнителей и выражен формулой:</w:t>
      </w:r>
    </w:p>
    <w:p w:rsidR="00EA2ECA" w:rsidRDefault="00EA2ECA"/>
    <w:p w:rsidR="00EA2ECA" w:rsidRDefault="00861609">
      <w:r>
        <w:rPr>
          <w:noProof/>
        </w:rPr>
        <w:drawing>
          <wp:inline distT="0" distB="0" distL="0" distR="0">
            <wp:extent cx="2038350" cy="2952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DFA">
        <w:t>, где n - число определяемых суммируемых вещества;</w:t>
      </w:r>
      <w:hyperlink r:id="rId44" w:history="1">
        <w:r w:rsidR="00382DFA">
          <w:rPr>
            <w:rStyle w:val="a4"/>
            <w:shd w:val="clear" w:color="auto" w:fill="F0F0F0"/>
          </w:rPr>
          <w:t>#</w:t>
        </w:r>
      </w:hyperlink>
    </w:p>
    <w:p w:rsidR="00EA2ECA" w:rsidRDefault="00861609">
      <w:r>
        <w:rPr>
          <w:noProof/>
        </w:rPr>
        <w:drawing>
          <wp:inline distT="0" distB="0" distL="0" distR="0">
            <wp:extent cx="257175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DFA">
        <w:t xml:space="preserve"> - коэффициент концентрации i-го компонента загрязнения.</w:t>
      </w:r>
    </w:p>
    <w:p w:rsidR="00EA2ECA" w:rsidRDefault="00EA2ECA"/>
    <w:p w:rsidR="00EA2ECA" w:rsidRDefault="00382DFA">
      <w:pPr>
        <w:pStyle w:val="1"/>
      </w:pPr>
      <w:bookmarkStart w:id="10" w:name="sub_1405"/>
      <w:r>
        <w:t>Степени химического загрязнения почвы</w:t>
      </w:r>
    </w:p>
    <w:bookmarkEnd w:id="10"/>
    <w:p w:rsidR="00EA2ECA" w:rsidRDefault="00EA2ECA"/>
    <w:p w:rsidR="00EA2ECA" w:rsidRDefault="00382DFA">
      <w:pPr>
        <w:ind w:firstLine="698"/>
        <w:jc w:val="right"/>
      </w:pPr>
      <w:r>
        <w:rPr>
          <w:rStyle w:val="a3"/>
        </w:rPr>
        <w:t>Таблица 4.5</w:t>
      </w:r>
    </w:p>
    <w:p w:rsidR="00EA2ECA" w:rsidRDefault="00EA2ECA"/>
    <w:tbl>
      <w:tblPr>
        <w:tblW w:w="10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1276"/>
        <w:gridCol w:w="1276"/>
        <w:gridCol w:w="1249"/>
        <w:gridCol w:w="1207"/>
        <w:gridCol w:w="1237"/>
        <w:gridCol w:w="1268"/>
        <w:gridCol w:w="1201"/>
      </w:tblGrid>
      <w:tr w:rsidR="00EA2ECA" w:rsidRPr="002D2151" w:rsidTr="002D2151">
        <w:tc>
          <w:tcPr>
            <w:tcW w:w="1588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Категории загрязнения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Суммарный показатель загрязнения (Zc)</w:t>
            </w:r>
          </w:p>
        </w:tc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Содержание в почве (мг/кг)</w:t>
            </w:r>
          </w:p>
        </w:tc>
      </w:tr>
      <w:tr w:rsidR="00EA2ECA" w:rsidRPr="002D2151" w:rsidTr="002D2151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A" w:rsidRPr="002D2151" w:rsidRDefault="00EA2ECA" w:rsidP="002D215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A" w:rsidRPr="002D2151" w:rsidRDefault="00EA2ECA" w:rsidP="002D215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I класс опасности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II класс опасности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III класс опасности</w:t>
            </w:r>
          </w:p>
        </w:tc>
      </w:tr>
      <w:tr w:rsidR="00EA2ECA" w:rsidRPr="002D2151" w:rsidTr="002D2151"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A" w:rsidRPr="002D2151" w:rsidRDefault="00EA2ECA" w:rsidP="002D215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A" w:rsidRPr="002D2151" w:rsidRDefault="00EA2ECA" w:rsidP="002D215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Органич. соединения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Неорганич. соединения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Органич. соединения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Неорганич. соединения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Органич. соединения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2ECA" w:rsidRPr="002D2151" w:rsidRDefault="00382DFA" w:rsidP="002D2151">
            <w:pPr>
              <w:pStyle w:val="a7"/>
              <w:jc w:val="center"/>
              <w:rPr>
                <w:sz w:val="22"/>
                <w:szCs w:val="22"/>
              </w:rPr>
            </w:pPr>
            <w:r w:rsidRPr="002D2151">
              <w:rPr>
                <w:sz w:val="22"/>
                <w:szCs w:val="22"/>
              </w:rPr>
              <w:t>Неорганич. соединения</w:t>
            </w:r>
          </w:p>
        </w:tc>
      </w:tr>
      <w:tr w:rsidR="00EA2ECA" w:rsidTr="002D2151">
        <w:tc>
          <w:tcPr>
            <w:tcW w:w="1588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Чистая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фона до ПДК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фона до ПДК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фона до ПДК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фона до ПДК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фона до ПДК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фона до ПДК</w:t>
            </w:r>
          </w:p>
        </w:tc>
      </w:tr>
      <w:tr w:rsidR="00EA2ECA" w:rsidTr="002D2151">
        <w:tc>
          <w:tcPr>
            <w:tcW w:w="1588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Допустимая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&lt;16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1 до 2 ПДК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фона до ПДК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1 до 2 ПДК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фона до ПДК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1 до 2 ПДК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фона до ПДК</w:t>
            </w:r>
          </w:p>
        </w:tc>
      </w:tr>
      <w:tr w:rsidR="00EA2ECA" w:rsidTr="002D2151">
        <w:tc>
          <w:tcPr>
            <w:tcW w:w="1588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Умеренно опасная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16-32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2 до 5 ПДК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ПДК до Кmax</w:t>
            </w:r>
          </w:p>
        </w:tc>
      </w:tr>
      <w:tr w:rsidR="00EA2ECA" w:rsidTr="002D2151">
        <w:tc>
          <w:tcPr>
            <w:tcW w:w="1588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Опасная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32-128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2 до 5 ПДК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ПДК до Кmax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2 до 5 ПДК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ПДК до Кmax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&gt;5 ПДК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&gt; Кmax</w:t>
            </w:r>
          </w:p>
        </w:tc>
      </w:tr>
      <w:tr w:rsidR="00EA2ECA" w:rsidTr="002D2151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8"/>
            </w:pPr>
            <w:r>
              <w:t>Чрезвычайно опасная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&gt;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&gt;5 ПДК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&gt; Кmax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&gt;5 ПДК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&gt; Кmax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CA" w:rsidRDefault="00EA2ECA">
            <w:pPr>
              <w:pStyle w:val="a7"/>
            </w:pPr>
          </w:p>
        </w:tc>
      </w:tr>
    </w:tbl>
    <w:p w:rsidR="00EA2ECA" w:rsidRDefault="00EA2ECA"/>
    <w:p w:rsidR="00EA2ECA" w:rsidRDefault="00382DFA">
      <w:bookmarkStart w:id="11" w:name="sub_1023"/>
      <w:r>
        <w:t>23. Оценка санитарной опасности почвы проводится по отношению количества "почвенного белкового (гумусного) азота "А" в миллиграммах на 100 г абсолютно сухой почвы к количеству "органического азота "В" в миллиграммах на 100 г абсолютно сухой почвы (далее - санитарное число).</w:t>
      </w:r>
    </w:p>
    <w:p w:rsidR="00EA2ECA" w:rsidRDefault="00382DFA">
      <w:bookmarkStart w:id="12" w:name="sub_1024"/>
      <w:bookmarkEnd w:id="11"/>
      <w:r>
        <w:t xml:space="preserve">24. Оценка загрязнения почвы по химическим и санитарно-эпидемическим показателям проводится в соответсвии с показателями, изложенными в </w:t>
      </w:r>
      <w:hyperlink w:anchor="sub_1406" w:history="1">
        <w:r>
          <w:rPr>
            <w:rStyle w:val="a4"/>
          </w:rPr>
          <w:t>таблице 4.6</w:t>
        </w:r>
      </w:hyperlink>
      <w:r>
        <w:t>.</w:t>
      </w:r>
    </w:p>
    <w:bookmarkEnd w:id="12"/>
    <w:p w:rsidR="00EA2ECA" w:rsidRDefault="00EA2ECA" w:rsidP="002D2151">
      <w:pPr>
        <w:keepNext/>
        <w:keepLines/>
      </w:pPr>
    </w:p>
    <w:p w:rsidR="00EA2ECA" w:rsidRDefault="00382DFA" w:rsidP="002D2151">
      <w:pPr>
        <w:pStyle w:val="1"/>
        <w:keepNext/>
        <w:keepLines/>
      </w:pPr>
      <w:bookmarkStart w:id="13" w:name="sub_1406"/>
      <w:r>
        <w:t>Степени микробиологического загрязнения почвы</w:t>
      </w:r>
    </w:p>
    <w:bookmarkEnd w:id="13"/>
    <w:p w:rsidR="00EA2ECA" w:rsidRDefault="00EA2ECA" w:rsidP="002D2151">
      <w:pPr>
        <w:keepNext/>
        <w:keepLines/>
      </w:pPr>
    </w:p>
    <w:p w:rsidR="00EA2ECA" w:rsidRDefault="00382DFA" w:rsidP="002D2151">
      <w:pPr>
        <w:keepNext/>
        <w:keepLines/>
        <w:ind w:firstLine="698"/>
        <w:jc w:val="right"/>
      </w:pPr>
      <w:r>
        <w:rPr>
          <w:rStyle w:val="a3"/>
        </w:rPr>
        <w:t>Таблица 4.6</w:t>
      </w:r>
    </w:p>
    <w:p w:rsidR="00EA2ECA" w:rsidRDefault="00EA2ECA" w:rsidP="002D2151">
      <w:pPr>
        <w:keepNext/>
        <w:keepLine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260"/>
        <w:gridCol w:w="1400"/>
        <w:gridCol w:w="1400"/>
        <w:gridCol w:w="1540"/>
        <w:gridCol w:w="1540"/>
      </w:tblGrid>
      <w:tr w:rsidR="00EA2ECA" w:rsidRPr="00B40CDB" w:rsidTr="00B40CDB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ECA" w:rsidRPr="00B40CDB" w:rsidRDefault="00382DFA" w:rsidP="00B40CDB">
            <w:pPr>
              <w:pStyle w:val="a7"/>
              <w:jc w:val="center"/>
              <w:rPr>
                <w:sz w:val="22"/>
                <w:szCs w:val="22"/>
              </w:rPr>
            </w:pPr>
            <w:r w:rsidRPr="00B40CDB">
              <w:rPr>
                <w:sz w:val="22"/>
                <w:szCs w:val="22"/>
              </w:rPr>
              <w:t>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B40CDB" w:rsidRDefault="00382DFA" w:rsidP="00B40CDB">
            <w:pPr>
              <w:pStyle w:val="a7"/>
              <w:jc w:val="center"/>
              <w:rPr>
                <w:sz w:val="22"/>
                <w:szCs w:val="22"/>
              </w:rPr>
            </w:pPr>
            <w:r w:rsidRPr="00B40CDB">
              <w:rPr>
                <w:sz w:val="22"/>
                <w:szCs w:val="22"/>
              </w:rPr>
              <w:t>Чистая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B40CDB" w:rsidRDefault="00382DFA" w:rsidP="00B40CDB">
            <w:pPr>
              <w:pStyle w:val="a7"/>
              <w:jc w:val="center"/>
              <w:rPr>
                <w:sz w:val="22"/>
                <w:szCs w:val="22"/>
              </w:rPr>
            </w:pPr>
            <w:r w:rsidRPr="00B40CDB">
              <w:rPr>
                <w:sz w:val="22"/>
                <w:szCs w:val="22"/>
              </w:rPr>
              <w:t>Допустимая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B40CDB" w:rsidRDefault="00382DFA" w:rsidP="00B40CDB">
            <w:pPr>
              <w:pStyle w:val="a7"/>
              <w:jc w:val="center"/>
              <w:rPr>
                <w:sz w:val="22"/>
                <w:szCs w:val="22"/>
              </w:rPr>
            </w:pPr>
            <w:r w:rsidRPr="00B40CDB">
              <w:rPr>
                <w:sz w:val="22"/>
                <w:szCs w:val="22"/>
              </w:rPr>
              <w:t>Умеренно опасная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Pr="00B40CDB" w:rsidRDefault="00382DFA" w:rsidP="00B40CDB">
            <w:pPr>
              <w:pStyle w:val="a7"/>
              <w:jc w:val="center"/>
              <w:rPr>
                <w:sz w:val="22"/>
                <w:szCs w:val="22"/>
              </w:rPr>
            </w:pPr>
            <w:r w:rsidRPr="00B40CDB">
              <w:rPr>
                <w:sz w:val="22"/>
                <w:szCs w:val="22"/>
              </w:rPr>
              <w:t>Опасная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2ECA" w:rsidRPr="00B40CDB" w:rsidRDefault="00382DFA" w:rsidP="00B40CDB">
            <w:pPr>
              <w:pStyle w:val="a7"/>
              <w:jc w:val="center"/>
              <w:rPr>
                <w:sz w:val="22"/>
                <w:szCs w:val="22"/>
              </w:rPr>
            </w:pPr>
            <w:r w:rsidRPr="00B40CDB">
              <w:rPr>
                <w:sz w:val="22"/>
                <w:szCs w:val="22"/>
              </w:rPr>
              <w:t>Чрезвычайно опасная</w:t>
            </w: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6</w:t>
            </w: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Суммарный показатель загрязнения (Zc)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&lt;16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16-32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32 - 128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&gt; 128</w:t>
            </w: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Оценка чистоты почвы по "санитарному числу"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0,98 и больше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0,98 и больше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0,85 до 0,97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 0,70 до 0,84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меньше 0,69</w:t>
            </w:r>
          </w:p>
        </w:tc>
      </w:tr>
      <w:tr w:rsidR="00EA2ECA">
        <w:tc>
          <w:tcPr>
            <w:tcW w:w="10220" w:type="dxa"/>
            <w:gridSpan w:val="6"/>
            <w:tcBorders>
              <w:top w:val="single" w:sz="4" w:space="0" w:color="auto"/>
              <w:bottom w:val="nil"/>
            </w:tcBorders>
          </w:tcPr>
          <w:p w:rsidR="00EA2ECA" w:rsidRDefault="00382DFA">
            <w:pPr>
              <w:pStyle w:val="a8"/>
            </w:pPr>
            <w:r>
              <w:rPr>
                <w:rStyle w:val="a3"/>
              </w:rPr>
              <w:t>Оценка степени эпидемической опасности почвы:</w:t>
            </w: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Оценка степени эпидемической опасности почвы: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EA2ECA">
            <w:pPr>
              <w:pStyle w:val="a7"/>
            </w:pP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Обобощенные колиформные бактерии (ОКБ), в том числе Е. coli КОЕ/г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100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-</w:t>
            </w: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Энтерококки (фекальные) КОЕ/г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100-999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1000 и более</w:t>
            </w: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Патогенные бактерии, в т.ч. сальмонеллы КОЕ/г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100 и более</w:t>
            </w: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Жизнеспособные яйца гельминтов опасные для человека и животных, Экз/кг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100-999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1000 и более</w:t>
            </w: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Жизнеспособные личинки гельминтов опасные для человека и животных, экз/кг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100-999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1000 и более</w:t>
            </w: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Цисты (ооцисты) патогенных кишечных простейших, Экз/100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10-99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100-999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1000 и более</w:t>
            </w: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Личинки - Л, куколки - К синантропных мух, экземпляров в пробе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Л-1-9</w:t>
            </w:r>
          </w:p>
          <w:p w:rsidR="00EA2ECA" w:rsidRDefault="00382DFA">
            <w:pPr>
              <w:pStyle w:val="a7"/>
              <w:jc w:val="center"/>
            </w:pPr>
            <w:r>
              <w:t>К - отс.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Л 10-99</w:t>
            </w:r>
          </w:p>
          <w:p w:rsidR="00EA2ECA" w:rsidRDefault="00382DFA">
            <w:pPr>
              <w:pStyle w:val="a7"/>
              <w:jc w:val="center"/>
            </w:pPr>
            <w:r>
              <w:t>К-1-9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Л-100 и более</w:t>
            </w:r>
          </w:p>
          <w:p w:rsidR="00EA2ECA" w:rsidRDefault="00382DFA">
            <w:pPr>
              <w:pStyle w:val="a7"/>
              <w:jc w:val="center"/>
            </w:pPr>
            <w:r>
              <w:t>К - 10 и более</w:t>
            </w:r>
          </w:p>
        </w:tc>
      </w:tr>
      <w:tr w:rsidR="00EA2ECA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8"/>
            </w:pPr>
            <w:r>
              <w:t>Патогенные вирусы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отсутствие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отсутствие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отсутствие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1-9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CA" w:rsidRDefault="00382DFA">
            <w:pPr>
              <w:pStyle w:val="a7"/>
              <w:jc w:val="center"/>
            </w:pPr>
            <w:r>
              <w:t>10 и более</w:t>
            </w:r>
          </w:p>
        </w:tc>
      </w:tr>
    </w:tbl>
    <w:p w:rsidR="00EA2ECA" w:rsidRDefault="00EA2ECA" w:rsidP="00B40CDB">
      <w:pPr>
        <w:keepNext/>
        <w:keepLines/>
      </w:pPr>
    </w:p>
    <w:p w:rsidR="00EA2ECA" w:rsidRDefault="00382DFA" w:rsidP="00B40CDB">
      <w:pPr>
        <w:pStyle w:val="1"/>
        <w:keepNext/>
        <w:keepLines/>
      </w:pPr>
      <w:bookmarkStart w:id="14" w:name="sub_1407"/>
      <w:r>
        <w:t>Предельно допустимая концентрация (ПДК) 1,1-диметилгидразина (гептила) и оксида бериллия в почве</w:t>
      </w:r>
    </w:p>
    <w:bookmarkEnd w:id="14"/>
    <w:p w:rsidR="00EA2ECA" w:rsidRDefault="00EA2ECA" w:rsidP="00B40CDB">
      <w:pPr>
        <w:keepNext/>
        <w:keepLines/>
      </w:pPr>
    </w:p>
    <w:p w:rsidR="00EA2ECA" w:rsidRDefault="00382DFA" w:rsidP="00B40CDB">
      <w:pPr>
        <w:keepNext/>
        <w:keepLines/>
        <w:ind w:firstLine="698"/>
        <w:jc w:val="right"/>
      </w:pPr>
      <w:r>
        <w:rPr>
          <w:rStyle w:val="a3"/>
        </w:rPr>
        <w:t>Таблица 4.7</w:t>
      </w:r>
    </w:p>
    <w:p w:rsidR="00EA2ECA" w:rsidRDefault="00EA2ECA" w:rsidP="00B40CDB">
      <w:pPr>
        <w:keepNext/>
        <w:keepLine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1627"/>
        <w:gridCol w:w="1906"/>
        <w:gridCol w:w="1915"/>
        <w:gridCol w:w="1444"/>
      </w:tblGrid>
      <w:tr w:rsidR="00EA2ECA" w:rsidTr="00B40CDB">
        <w:tc>
          <w:tcPr>
            <w:tcW w:w="33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keepNext/>
              <w:keepLines/>
              <w:jc w:val="center"/>
            </w:pPr>
            <w:r>
              <w:t>Наименование</w:t>
            </w:r>
            <w:r w:rsidR="00B40CDB">
              <w:t xml:space="preserve"> </w:t>
            </w:r>
            <w:r w:rsidR="00B40CDB">
              <w:br/>
            </w:r>
            <w:r>
              <w:t>вещества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keepNext/>
              <w:keepLines/>
              <w:jc w:val="center"/>
            </w:pPr>
            <w:r>
              <w:t>Регистрацион</w:t>
            </w:r>
            <w:r w:rsidR="00B40CDB">
              <w:softHyphen/>
            </w:r>
            <w:r>
              <w:t>ный номер CAS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keepNext/>
              <w:keepLines/>
              <w:jc w:val="center"/>
            </w:pPr>
            <w:r>
              <w:t>Формула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keepNext/>
              <w:keepLines/>
              <w:jc w:val="center"/>
            </w:pPr>
            <w:r>
              <w:t>Величина ПДК, мг/кг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2ECA" w:rsidRDefault="00382DFA" w:rsidP="00B40CDB">
            <w:pPr>
              <w:pStyle w:val="a7"/>
              <w:keepNext/>
              <w:keepLines/>
              <w:jc w:val="center"/>
            </w:pPr>
            <w:r>
              <w:t>Класс опасности</w:t>
            </w:r>
          </w:p>
        </w:tc>
      </w:tr>
      <w:tr w:rsidR="00EA2ECA">
        <w:tc>
          <w:tcPr>
            <w:tcW w:w="3315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1,1-диметил-гидразин (гептил)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57-14-7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0,1</w:t>
            </w:r>
            <w:hyperlink w:anchor="sub_110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I</w:t>
            </w:r>
          </w:p>
        </w:tc>
      </w:tr>
      <w:tr w:rsidR="00EA2ECA">
        <w:tc>
          <w:tcPr>
            <w:tcW w:w="3315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Оксид бериллия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1304-56-9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ВеО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3,0</w:t>
            </w:r>
            <w:hyperlink w:anchor="sub_220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I</w:t>
            </w:r>
          </w:p>
        </w:tc>
      </w:tr>
      <w:tr w:rsidR="00EA2ECA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2ECA" w:rsidRDefault="00382DFA">
            <w:pPr>
              <w:pStyle w:val="a8"/>
            </w:pPr>
            <w:bookmarkStart w:id="15" w:name="sub_110"/>
            <w:r>
              <w:t>*- обладает канцерогенным, эмбриотоксическим, гонадотоксическим, аллергенным эффектом, политропным действием, вызывает отравления при любых путях поступления в организм;</w:t>
            </w:r>
            <w:bookmarkEnd w:id="15"/>
          </w:p>
          <w:p w:rsidR="00EA2ECA" w:rsidRDefault="00382DFA">
            <w:pPr>
              <w:pStyle w:val="a8"/>
            </w:pPr>
            <w:bookmarkStart w:id="16" w:name="sub_220"/>
            <w:r>
              <w:t>* *- лимитирующий показатель вредности - общесанитарный</w:t>
            </w:r>
            <w:bookmarkEnd w:id="16"/>
          </w:p>
        </w:tc>
      </w:tr>
    </w:tbl>
    <w:p w:rsidR="00EA2ECA" w:rsidRDefault="00EA2ECA"/>
    <w:p w:rsidR="00EA2ECA" w:rsidRDefault="00382DFA">
      <w:pPr>
        <w:pStyle w:val="1"/>
      </w:pPr>
      <w:bookmarkStart w:id="17" w:name="sub_1408"/>
      <w:r>
        <w:t>Предельно допустимая концентрация (ПДК) перхлората аммония в почве</w:t>
      </w:r>
    </w:p>
    <w:bookmarkEnd w:id="17"/>
    <w:p w:rsidR="00EA2ECA" w:rsidRDefault="00EA2ECA"/>
    <w:p w:rsidR="00EA2ECA" w:rsidRDefault="00382DFA">
      <w:pPr>
        <w:ind w:firstLine="698"/>
        <w:jc w:val="right"/>
      </w:pPr>
      <w:r>
        <w:rPr>
          <w:rStyle w:val="a3"/>
        </w:rPr>
        <w:t>Таблица 4.8</w:t>
      </w:r>
    </w:p>
    <w:p w:rsidR="00EA2ECA" w:rsidRDefault="00EA2E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1681"/>
        <w:gridCol w:w="1925"/>
        <w:gridCol w:w="1934"/>
        <w:gridCol w:w="2434"/>
      </w:tblGrid>
      <w:tr w:rsidR="00EA2ECA" w:rsidTr="00B40CDB">
        <w:tc>
          <w:tcPr>
            <w:tcW w:w="221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Наименование</w:t>
            </w:r>
            <w:r w:rsidR="00B40CDB">
              <w:t xml:space="preserve"> </w:t>
            </w:r>
            <w:r>
              <w:t>вещества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Регистрацион</w:t>
            </w:r>
            <w:r w:rsidR="00B40CDB">
              <w:softHyphen/>
            </w:r>
            <w:r>
              <w:t>ный номер CAS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Формула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Величина ПДК, мг/кг с учетом фона (кларка)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Лимитирующий показатель вредности</w:t>
            </w:r>
          </w:p>
        </w:tc>
      </w:tr>
      <w:tr w:rsidR="00EA2ECA">
        <w:tc>
          <w:tcPr>
            <w:tcW w:w="2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8"/>
            </w:pPr>
            <w:r>
              <w:t>Аммония перхлорат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7790-98-9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2190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0,1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CA" w:rsidRDefault="00382DFA">
            <w:pPr>
              <w:pStyle w:val="a7"/>
              <w:jc w:val="center"/>
            </w:pPr>
            <w:r>
              <w:t>Транслокационный</w:t>
            </w:r>
          </w:p>
        </w:tc>
      </w:tr>
    </w:tbl>
    <w:p w:rsidR="00EA2ECA" w:rsidRDefault="00EA2ECA"/>
    <w:p w:rsidR="00EA2ECA" w:rsidRDefault="00EA2ECA">
      <w:pPr>
        <w:ind w:firstLine="0"/>
        <w:jc w:val="left"/>
        <w:sectPr w:rsidR="00EA2ECA" w:rsidSect="00F93127">
          <w:headerReference w:type="default" r:id="rId48"/>
          <w:footerReference w:type="default" r:id="rId49"/>
          <w:pgSz w:w="11905" w:h="16837"/>
          <w:pgMar w:top="1418" w:right="794" w:bottom="851" w:left="794" w:header="720" w:footer="720" w:gutter="0"/>
          <w:cols w:space="720"/>
          <w:noEndnote/>
        </w:sectPr>
      </w:pPr>
    </w:p>
    <w:p w:rsidR="00EA2ECA" w:rsidRDefault="00382DFA">
      <w:pPr>
        <w:pStyle w:val="1"/>
      </w:pPr>
      <w:bookmarkStart w:id="18" w:name="sub_1409"/>
      <w:r>
        <w:lastRenderedPageBreak/>
        <w:t>Предельно допустимая концентрация (ПДК) взрывчатых веществ и компонентов порохов в почве</w:t>
      </w:r>
    </w:p>
    <w:bookmarkEnd w:id="18"/>
    <w:p w:rsidR="00EA2ECA" w:rsidRDefault="00EA2ECA"/>
    <w:p w:rsidR="00EA2ECA" w:rsidRDefault="00382DFA">
      <w:pPr>
        <w:ind w:firstLine="698"/>
        <w:jc w:val="right"/>
      </w:pPr>
      <w:r>
        <w:rPr>
          <w:rStyle w:val="a3"/>
        </w:rPr>
        <w:t>Таблица 4.9</w:t>
      </w:r>
    </w:p>
    <w:p w:rsidR="00EA2ECA" w:rsidRDefault="00EA2E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820"/>
        <w:gridCol w:w="3920"/>
        <w:gridCol w:w="1400"/>
        <w:gridCol w:w="3220"/>
      </w:tblGrid>
      <w:tr w:rsidR="00EA2ECA" w:rsidTr="00B40CDB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Наименование вещества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Регистрацион</w:t>
            </w:r>
            <w:r w:rsidR="00B40CDB">
              <w:softHyphen/>
            </w:r>
            <w:r>
              <w:t>ный номер CAS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Формула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spacing w:line="192" w:lineRule="auto"/>
              <w:jc w:val="center"/>
            </w:pPr>
            <w:r>
              <w:t>Величина ПДК, мг/кг с учётом фона (кларка)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Лимитирующий показатель вредности</w:t>
            </w:r>
          </w:p>
        </w:tc>
      </w:tr>
      <w:tr w:rsidR="00EA2ECA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5</w:t>
            </w:r>
          </w:p>
        </w:tc>
      </w:tr>
      <w:tr w:rsidR="00EA2ECA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Поливинилнитрат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26355-31-7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2476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20,0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общесанитарный</w:t>
            </w:r>
          </w:p>
        </w:tc>
      </w:tr>
      <w:tr w:rsidR="00EA2ECA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Поливинилбутираль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63148-65-2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2476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20,0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общесанитарный</w:t>
            </w:r>
          </w:p>
        </w:tc>
      </w:tr>
      <w:tr w:rsidR="00EA2ECA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Нитрат целлюлозы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9004-70-0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3575" cy="2667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10,0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общесанитарный</w:t>
            </w:r>
          </w:p>
        </w:tc>
      </w:tr>
      <w:tr w:rsidR="00EA2ECA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Метиленбис(N'-метоксидиазен-N-оксид) (метоксазин)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2190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5,0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общесанитарный</w:t>
            </w:r>
          </w:p>
        </w:tc>
      </w:tr>
      <w:tr w:rsidR="00EA2ECA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3,3-Бис(хлорметил)оксетан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78-71-7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8775" cy="3048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1,0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общесанитарный</w:t>
            </w:r>
          </w:p>
        </w:tc>
      </w:tr>
      <w:tr w:rsidR="00EA2ECA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2-(2-Этоксиэтокси)этанол (этилкарбитол)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111-90-0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2190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0,5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общесанитарный</w:t>
            </w:r>
          </w:p>
        </w:tc>
      </w:tr>
      <w:tr w:rsidR="00EA2ECA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Тетранитропентаэритрит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78-11-5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2190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10,0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общесанитарный</w:t>
            </w:r>
          </w:p>
        </w:tc>
      </w:tr>
      <w:tr w:rsidR="00EA2ECA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1,3,5-Тринитро-1,3,5-пергидротриазин (Гексоген)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121-82-4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2190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2,0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общесанитарный</w:t>
            </w:r>
          </w:p>
        </w:tc>
      </w:tr>
      <w:tr w:rsidR="00EA2ECA"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1,3,5,7-тетранитро-1,3,5,7-гетраазоциклооктан (Октоген, Октагидро-1,3,5,7-тетранитро-1,3,5,7-тетразоцин, октагидро-1,3,5,7-тетранитротетразен)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2691-41-0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2190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2,0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общесанитарный</w:t>
            </w:r>
          </w:p>
        </w:tc>
      </w:tr>
      <w:tr w:rsidR="00EA2EC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8"/>
            </w:pPr>
            <w:r>
              <w:t>2,4,6-Тринитротолуол (2-Метил-1,3,5-Тринитробензол; 2,4,6-тринитрометилбензол; Тротил)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118-96-7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2190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2,0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CA" w:rsidRDefault="00382DFA">
            <w:pPr>
              <w:pStyle w:val="a7"/>
              <w:jc w:val="center"/>
            </w:pPr>
            <w:r>
              <w:t>общесанитарный</w:t>
            </w:r>
          </w:p>
        </w:tc>
      </w:tr>
    </w:tbl>
    <w:p w:rsidR="00EA2ECA" w:rsidRDefault="00EA2ECA" w:rsidP="00B40CDB">
      <w:pPr>
        <w:keepNext/>
        <w:keepLines/>
      </w:pPr>
    </w:p>
    <w:p w:rsidR="00EA2ECA" w:rsidRDefault="00382DFA" w:rsidP="00B40CDB">
      <w:pPr>
        <w:pStyle w:val="1"/>
        <w:keepNext/>
        <w:keepLines/>
      </w:pPr>
      <w:bookmarkStart w:id="19" w:name="sub_1410"/>
      <w:r>
        <w:t>Предельно допустимые концентрации (ПДК) отравляющих веществ и продуктов их деструкции в почве</w:t>
      </w:r>
    </w:p>
    <w:bookmarkEnd w:id="19"/>
    <w:p w:rsidR="00EA2ECA" w:rsidRDefault="00EA2ECA" w:rsidP="00B40CDB">
      <w:pPr>
        <w:keepNext/>
        <w:keepLines/>
      </w:pPr>
    </w:p>
    <w:p w:rsidR="00EA2ECA" w:rsidRDefault="00382DFA" w:rsidP="00B40CDB">
      <w:pPr>
        <w:keepNext/>
        <w:keepLines/>
        <w:ind w:firstLine="698"/>
        <w:jc w:val="right"/>
      </w:pPr>
      <w:r>
        <w:rPr>
          <w:rStyle w:val="a3"/>
        </w:rPr>
        <w:t>Таблица 4.10</w:t>
      </w:r>
    </w:p>
    <w:p w:rsidR="00EA2ECA" w:rsidRDefault="00EA2ECA" w:rsidP="00B40CDB">
      <w:pPr>
        <w:keepNext/>
        <w:keepLine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960"/>
        <w:gridCol w:w="2940"/>
        <w:gridCol w:w="1680"/>
        <w:gridCol w:w="2520"/>
        <w:gridCol w:w="1400"/>
      </w:tblGrid>
      <w:tr w:rsidR="00EA2ECA" w:rsidTr="00B40CDB">
        <w:tc>
          <w:tcPr>
            <w:tcW w:w="47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Название вещества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Регистрацион</w:t>
            </w:r>
            <w:r w:rsidR="00B40CDB">
              <w:softHyphen/>
            </w:r>
            <w:r>
              <w:t>ный номер CAS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Формула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Величина ПДК,</w:t>
            </w:r>
            <w:r w:rsidR="00B40CDB">
              <w:t xml:space="preserve"> </w:t>
            </w:r>
            <w:r>
              <w:t>мг/кг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Лимитирующий показатель вредности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2ECA" w:rsidRDefault="00382DFA" w:rsidP="00B40CDB">
            <w:pPr>
              <w:pStyle w:val="a7"/>
              <w:jc w:val="center"/>
            </w:pPr>
            <w:r>
              <w:t>Класс опасности</w:t>
            </w:r>
          </w:p>
        </w:tc>
      </w:tr>
      <w:tr w:rsidR="00EA2ECA">
        <w:tc>
          <w:tcPr>
            <w:tcW w:w="476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2-Хлорвинилдихлорарсин (люизит)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541-25-3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2190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1</w:t>
            </w:r>
          </w:p>
        </w:tc>
      </w:tr>
      <w:tr w:rsidR="00EA2ECA">
        <w:tc>
          <w:tcPr>
            <w:tcW w:w="476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 xml:space="preserve">О-изобутил- </w:t>
            </w:r>
            <w:r w:rsidR="00861609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-N-диэтиламиноэтантиоловый эфир метилфосфоновой кислоты (вещество типа Vx)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159939-87-4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2190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5,0 x 10</w:t>
            </w:r>
            <w:r>
              <w:rPr>
                <w:vertAlign w:val="superscript"/>
              </w:rPr>
              <w:t> 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миграционный водный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1</w:t>
            </w:r>
          </w:p>
        </w:tc>
      </w:tr>
      <w:tr w:rsidR="00EA2ECA">
        <w:tc>
          <w:tcPr>
            <w:tcW w:w="476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2,2'-Дихлордиэтилсульфид (иприт)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505-60-2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27622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0,05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воздушно-миграционный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1</w:t>
            </w:r>
          </w:p>
        </w:tc>
      </w:tr>
      <w:tr w:rsidR="00EA2ECA">
        <w:tc>
          <w:tcPr>
            <w:tcW w:w="476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Отравляющие вещества, входящие в состав ипритно-люизитной смеси: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EA2ECA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EA2ECA">
            <w:pPr>
              <w:pStyle w:val="a7"/>
            </w:pPr>
          </w:p>
        </w:tc>
      </w:tr>
      <w:tr w:rsidR="00EA2ECA">
        <w:tc>
          <w:tcPr>
            <w:tcW w:w="476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2,2'-дихлордиэтилсульфид (иприт)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505-60-2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27622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0,01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миграционный водный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1</w:t>
            </w:r>
          </w:p>
        </w:tc>
      </w:tr>
      <w:tr w:rsidR="00EA2ECA">
        <w:tc>
          <w:tcPr>
            <w:tcW w:w="476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2-хлорвинилдихлорарсин (люизит)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541-25-3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2190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0,01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миграционный водный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1</w:t>
            </w:r>
          </w:p>
        </w:tc>
      </w:tr>
      <w:tr w:rsidR="00EA2ECA">
        <w:tc>
          <w:tcPr>
            <w:tcW w:w="4760" w:type="dxa"/>
            <w:tcBorders>
              <w:top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8"/>
            </w:pPr>
            <w:r>
              <w:t>О-1,2,2-триметилпропиловый эфир метилфторфосфоновой кислоты (зоман)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96-64-0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2190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2667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миграционный воздушный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2ECA" w:rsidRDefault="00382DFA">
            <w:pPr>
              <w:pStyle w:val="a7"/>
              <w:jc w:val="center"/>
            </w:pPr>
            <w:r>
              <w:t>1</w:t>
            </w:r>
          </w:p>
        </w:tc>
      </w:tr>
      <w:tr w:rsidR="00EA2ECA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8"/>
            </w:pPr>
            <w:r>
              <w:t>О-изопропилметилфторфосфонат (зарин)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107-44-8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2190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861609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2667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ECA" w:rsidRDefault="00382DFA">
            <w:pPr>
              <w:pStyle w:val="a7"/>
              <w:jc w:val="center"/>
            </w:pPr>
            <w:r>
              <w:t>миграционный воздушный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CA" w:rsidRDefault="00382DFA">
            <w:pPr>
              <w:pStyle w:val="a7"/>
              <w:jc w:val="center"/>
            </w:pPr>
            <w:r>
              <w:t>1</w:t>
            </w:r>
          </w:p>
        </w:tc>
      </w:tr>
    </w:tbl>
    <w:p w:rsidR="00382DFA" w:rsidRDefault="00382DFA" w:rsidP="00F93127"/>
    <w:sectPr w:rsidR="00382DFA" w:rsidSect="00F93127">
      <w:headerReference w:type="default" r:id="rId70"/>
      <w:footerReference w:type="default" r:id="rId71"/>
      <w:pgSz w:w="16837" w:h="11905" w:orient="landscape"/>
      <w:pgMar w:top="1134" w:right="794" w:bottom="851" w:left="79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B6" w:rsidRDefault="00862CB6">
      <w:r>
        <w:separator/>
      </w:r>
    </w:p>
  </w:endnote>
  <w:endnote w:type="continuationSeparator" w:id="0">
    <w:p w:rsidR="00862CB6" w:rsidRDefault="0086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249"/>
    </w:tblGrid>
    <w:tr w:rsidR="002D215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D2151" w:rsidRDefault="002D2151">
          <w:pPr>
            <w:pStyle w:val="ac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71333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7"/>
    </w:tblGrid>
    <w:tr w:rsidR="002D2151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40CDB" w:rsidRDefault="00B40CDB">
          <w:pPr>
            <w:pStyle w:val="ac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71333">
            <w:rPr>
              <w:noProof/>
            </w:rPr>
            <w:t>9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249"/>
    </w:tblGrid>
    <w:tr w:rsidR="002D2151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40CDB" w:rsidRDefault="00B40CDB">
          <w:pPr>
            <w:pStyle w:val="ac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71333">
            <w:rPr>
              <w:noProof/>
            </w:rPr>
            <w:t>11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B6" w:rsidRDefault="00862CB6">
      <w:r>
        <w:separator/>
      </w:r>
    </w:p>
  </w:footnote>
  <w:footnote w:type="continuationSeparator" w:id="0">
    <w:p w:rsidR="00862CB6" w:rsidRDefault="0086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51" w:rsidRPr="00F93127" w:rsidRDefault="002D2151" w:rsidP="00F931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51" w:rsidRPr="00F93127" w:rsidRDefault="002D2151" w:rsidP="00F9312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51" w:rsidRPr="00F93127" w:rsidRDefault="002D2151" w:rsidP="00F931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09"/>
    <w:rsid w:val="002D2151"/>
    <w:rsid w:val="00382DFA"/>
    <w:rsid w:val="00756B0D"/>
    <w:rsid w:val="00783A00"/>
    <w:rsid w:val="007937E8"/>
    <w:rsid w:val="00861609"/>
    <w:rsid w:val="00862CB6"/>
    <w:rsid w:val="00B40CDB"/>
    <w:rsid w:val="00BB7D79"/>
    <w:rsid w:val="00CA5B21"/>
    <w:rsid w:val="00E71333"/>
    <w:rsid w:val="00EA2ECA"/>
    <w:rsid w:val="00F01C57"/>
    <w:rsid w:val="00F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B17845-0C41-4500-B9A1-13537A84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1.emf"/><Relationship Id="rId21" Type="http://schemas.openxmlformats.org/officeDocument/2006/relationships/image" Target="media/image15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8.emf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63" Type="http://schemas.openxmlformats.org/officeDocument/2006/relationships/image" Target="media/image52.emf"/><Relationship Id="rId68" Type="http://schemas.openxmlformats.org/officeDocument/2006/relationships/image" Target="media/image57.emf"/><Relationship Id="rId7" Type="http://schemas.openxmlformats.org/officeDocument/2006/relationships/image" Target="media/image1.emf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1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6.emf"/><Relationship Id="rId53" Type="http://schemas.openxmlformats.org/officeDocument/2006/relationships/image" Target="media/image42.emf"/><Relationship Id="rId58" Type="http://schemas.openxmlformats.org/officeDocument/2006/relationships/image" Target="media/image47.emf"/><Relationship Id="rId66" Type="http://schemas.openxmlformats.org/officeDocument/2006/relationships/image" Target="media/image5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36" Type="http://schemas.openxmlformats.org/officeDocument/2006/relationships/image" Target="media/image28.emf"/><Relationship Id="rId49" Type="http://schemas.openxmlformats.org/officeDocument/2006/relationships/footer" Target="footer2.xml"/><Relationship Id="rId57" Type="http://schemas.openxmlformats.org/officeDocument/2006/relationships/image" Target="media/image46.emf"/><Relationship Id="rId61" Type="http://schemas.openxmlformats.org/officeDocument/2006/relationships/image" Target="media/image5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3.emf"/><Relationship Id="rId44" Type="http://schemas.openxmlformats.org/officeDocument/2006/relationships/hyperlink" Target="http://ivo.garant.ru/document/redirect/581149/0" TargetMode="External"/><Relationship Id="rId52" Type="http://schemas.openxmlformats.org/officeDocument/2006/relationships/image" Target="media/image41.emf"/><Relationship Id="rId60" Type="http://schemas.openxmlformats.org/officeDocument/2006/relationships/image" Target="media/image49.emf"/><Relationship Id="rId65" Type="http://schemas.openxmlformats.org/officeDocument/2006/relationships/image" Target="media/image54.e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1.xml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header" Target="header2.xml"/><Relationship Id="rId56" Type="http://schemas.openxmlformats.org/officeDocument/2006/relationships/image" Target="media/image45.emf"/><Relationship Id="rId64" Type="http://schemas.openxmlformats.org/officeDocument/2006/relationships/image" Target="media/image53.emf"/><Relationship Id="rId69" Type="http://schemas.openxmlformats.org/officeDocument/2006/relationships/image" Target="media/image58.emf"/><Relationship Id="rId8" Type="http://schemas.openxmlformats.org/officeDocument/2006/relationships/image" Target="media/image2.emf"/><Relationship Id="rId51" Type="http://schemas.openxmlformats.org/officeDocument/2006/relationships/image" Target="media/image40.e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7.emf"/><Relationship Id="rId59" Type="http://schemas.openxmlformats.org/officeDocument/2006/relationships/image" Target="media/image48.emf"/><Relationship Id="rId67" Type="http://schemas.openxmlformats.org/officeDocument/2006/relationships/image" Target="media/image56.emf"/><Relationship Id="rId20" Type="http://schemas.openxmlformats.org/officeDocument/2006/relationships/image" Target="media/image14.emf"/><Relationship Id="rId41" Type="http://schemas.openxmlformats.org/officeDocument/2006/relationships/image" Target="media/image33.emf"/><Relationship Id="rId54" Type="http://schemas.openxmlformats.org/officeDocument/2006/relationships/image" Target="media/image43.emf"/><Relationship Id="rId62" Type="http://schemas.openxmlformats.org/officeDocument/2006/relationships/image" Target="media/image51.emf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Irina</cp:lastModifiedBy>
  <cp:revision>2</cp:revision>
  <dcterms:created xsi:type="dcterms:W3CDTF">2021-09-14T12:48:00Z</dcterms:created>
  <dcterms:modified xsi:type="dcterms:W3CDTF">2021-09-14T12:48:00Z</dcterms:modified>
</cp:coreProperties>
</file>